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66B9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510C59" w:rsidRPr="009917FC" w14:paraId="5B19DA12" w14:textId="77777777" w:rsidTr="00B17E5B">
        <w:tc>
          <w:tcPr>
            <w:tcW w:w="1980" w:type="dxa"/>
          </w:tcPr>
          <w:p w14:paraId="529799DA" w14:textId="77777777" w:rsidR="00510C59" w:rsidRPr="009917FC" w:rsidRDefault="00510C59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1CF62773" w14:textId="77777777" w:rsidR="00510C59" w:rsidRPr="00DB7DF3" w:rsidRDefault="00510C59" w:rsidP="00647EF7">
            <w:r w:rsidRPr="00CE6434">
              <w:rPr>
                <w:rFonts w:ascii="宋体" w:eastAsia="宋体" w:hAnsi="宋体" w:hint="eastAsia"/>
                <w:sz w:val="28"/>
                <w:szCs w:val="28"/>
              </w:rPr>
              <w:t>荧光定量PCR</w:t>
            </w:r>
          </w:p>
        </w:tc>
        <w:tc>
          <w:tcPr>
            <w:tcW w:w="3906" w:type="dxa"/>
          </w:tcPr>
          <w:p w14:paraId="793AAD5E" w14:textId="163BC968" w:rsidR="00510C59" w:rsidRPr="009917FC" w:rsidRDefault="00510C59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47EF7" w:rsidRPr="009917FC" w14:paraId="05D23341" w14:textId="77777777" w:rsidTr="007C0E4C">
        <w:trPr>
          <w:trHeight w:val="1301"/>
        </w:trPr>
        <w:tc>
          <w:tcPr>
            <w:tcW w:w="8296" w:type="dxa"/>
            <w:gridSpan w:val="3"/>
          </w:tcPr>
          <w:p w14:paraId="17F54273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3702E9DA" w14:textId="77777777" w:rsidR="00647EF7" w:rsidRPr="009917FC" w:rsidRDefault="00B07C1B" w:rsidP="00B07C1B">
            <w:pPr>
              <w:pStyle w:val="10"/>
              <w:framePr w:wrap="auto"/>
              <w:widowControl w:val="0"/>
              <w:spacing w:before="0"/>
              <w:jc w:val="both"/>
              <w:rPr>
                <w:rFonts w:ascii="宋体" w:eastAsia="宋体" w:hAnsi="宋体" w:hint="default"/>
                <w:sz w:val="28"/>
                <w:szCs w:val="28"/>
              </w:rPr>
            </w:pPr>
            <w:r w:rsidRPr="00B07C1B">
              <w:rPr>
                <w:rFonts w:ascii="宋体" w:eastAsia="宋体" w:hAnsi="宋体" w:cs="宋体"/>
                <w:kern w:val="2"/>
              </w:rPr>
              <w:t>单通道实时荧光定量检测，多通道实时荧光定量检测，自动编程基因扩增（常规PCR），可变斜率梯度摸索，终点法微孔板检测（荧光酶标仪）。</w:t>
            </w:r>
          </w:p>
        </w:tc>
      </w:tr>
      <w:tr w:rsidR="00647EF7" w:rsidRPr="009917FC" w14:paraId="1D1EA84D" w14:textId="77777777" w:rsidTr="007C0E4C">
        <w:trPr>
          <w:trHeight w:val="7141"/>
        </w:trPr>
        <w:tc>
          <w:tcPr>
            <w:tcW w:w="8296" w:type="dxa"/>
            <w:gridSpan w:val="3"/>
          </w:tcPr>
          <w:p w14:paraId="6C04FD08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66C137F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样品通量：</w:t>
            </w:r>
            <w:r>
              <w:rPr>
                <w:rFonts w:ascii="Times New Roman" w:hAnsi="Times New Roman"/>
              </w:rPr>
              <w:t>96x0.2ml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。耗材类型：</w:t>
            </w:r>
            <w:r>
              <w:rPr>
                <w:rFonts w:ascii="Times New Roman" w:hAnsi="Times New Roman"/>
              </w:rPr>
              <w:t>96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孔板、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联管、</w:t>
            </w:r>
            <w:r>
              <w:rPr>
                <w:rFonts w:ascii="Times New Roman" w:hAnsi="Times New Roman"/>
              </w:rPr>
              <w:t>PCR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单管。完全试剂开放。</w:t>
            </w:r>
          </w:p>
          <w:p w14:paraId="4B349EB7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*2.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激发光源：独立的带滤光片的</w:t>
            </w:r>
            <w:r>
              <w:rPr>
                <w:rFonts w:ascii="Times New Roman" w:hAnsi="Times New Roman"/>
              </w:rPr>
              <w:t>LED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光源，且</w:t>
            </w:r>
            <w:r>
              <w:rPr>
                <w:rFonts w:ascii="Times New Roman" w:hAnsi="Times New Roman"/>
              </w:rPr>
              <w:t>LED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光源数量不少于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个。</w:t>
            </w:r>
          </w:p>
          <w:p w14:paraId="3CB9B96F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检测器：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个带滤光片的光敏二级管。</w:t>
            </w:r>
          </w:p>
          <w:p w14:paraId="3C0BA0D4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激发检测波长范围：</w:t>
            </w:r>
            <w:r>
              <w:rPr>
                <w:rFonts w:ascii="Times New Roman" w:hAnsi="Times New Roman"/>
              </w:rPr>
              <w:t>450-580nm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。</w:t>
            </w:r>
          </w:p>
          <w:p w14:paraId="2525C620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*5.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检测通道：不少于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个检测通道，每个通道都有独立的</w:t>
            </w:r>
            <w:r>
              <w:rPr>
                <w:rFonts w:ascii="Times New Roman" w:hAnsi="Times New Roman"/>
              </w:rPr>
              <w:t>LED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激发对应的光敏二级管。具有专用</w:t>
            </w:r>
            <w:r>
              <w:rPr>
                <w:rFonts w:ascii="Times New Roman" w:hAnsi="Times New Roman"/>
              </w:rPr>
              <w:t>FRET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检测通道。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2E7CB0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扫描时间：单通道</w:t>
            </w:r>
            <w:r>
              <w:rPr>
                <w:rFonts w:ascii="Times New Roman" w:hAnsi="Times New Roman"/>
              </w:rPr>
              <w:t>3sec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，全通道</w:t>
            </w:r>
            <w:r>
              <w:rPr>
                <w:rFonts w:ascii="Times New Roman" w:hAnsi="Times New Roman"/>
              </w:rPr>
              <w:t>12sec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。</w:t>
            </w:r>
          </w:p>
          <w:p w14:paraId="53723537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适用多种荧光方法如</w:t>
            </w:r>
            <w:r>
              <w:rPr>
                <w:rFonts w:ascii="Times New Roman" w:hAnsi="Times New Roman"/>
              </w:rPr>
              <w:t>SYBR Green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、</w:t>
            </w:r>
            <w:proofErr w:type="spellStart"/>
            <w:r>
              <w:rPr>
                <w:rFonts w:ascii="Times New Roman" w:hAnsi="Times New Roman"/>
              </w:rPr>
              <w:t>Taqman</w:t>
            </w:r>
            <w:proofErr w:type="spellEnd"/>
            <w:r>
              <w:rPr>
                <w:rFonts w:ascii="Calibri" w:eastAsia="Calibri" w:hAnsi="Calibri" w:cs="Calibri" w:hint="eastAsia"/>
                <w:lang w:val="zh-TW" w:eastAsia="zh-TW"/>
              </w:rPr>
              <w:t>、</w:t>
            </w:r>
            <w:r>
              <w:rPr>
                <w:rFonts w:ascii="Times New Roman" w:hAnsi="Times New Roman"/>
              </w:rPr>
              <w:t>Molecular Beacon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、</w:t>
            </w:r>
            <w:r>
              <w:rPr>
                <w:rFonts w:ascii="Times New Roman" w:hAnsi="Times New Roman"/>
              </w:rPr>
              <w:t>FRET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等。</w:t>
            </w:r>
          </w:p>
          <w:p w14:paraId="5F70718B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样品体积：</w:t>
            </w:r>
            <w:r>
              <w:rPr>
                <w:rFonts w:ascii="Times New Roman" w:hAnsi="Times New Roman"/>
              </w:rPr>
              <w:t>1-50ul</w:t>
            </w:r>
          </w:p>
          <w:p w14:paraId="77C0D748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*9.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反应基座：半导体一体化均一模块（非空气加热），蜂窝式空气</w:t>
            </w:r>
            <w:r>
              <w:rPr>
                <w:rFonts w:ascii="Times New Roman" w:hAnsi="Times New Roman"/>
              </w:rPr>
              <w:t>3D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对流散热，有生物气溶胶预防密封系统。</w:t>
            </w:r>
          </w:p>
          <w:p w14:paraId="3C0FD3AD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*10.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最大升温和降温速度都能达到：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Arial Unicode MS" w:eastAsia="Arial Unicode MS" w:hAnsi="Arial Unicode MS" w:cs="Arial Unicode MS"/>
              </w:rPr>
              <w:t>℃</w:t>
            </w:r>
            <w:r>
              <w:rPr>
                <w:rFonts w:ascii="Times New Roman" w:hAnsi="Times New Roman"/>
              </w:rPr>
              <w:t>/s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。</w:t>
            </w:r>
          </w:p>
          <w:p w14:paraId="46386AB1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温控范围：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Arial Unicode MS" w:eastAsia="Arial Unicode MS" w:hAnsi="Arial Unicode MS" w:cs="Arial Unicode MS"/>
              </w:rPr>
              <w:t>℃</w:t>
            </w:r>
            <w:r>
              <w:rPr>
                <w:rFonts w:ascii="Times New Roman" w:hAnsi="Times New Roman"/>
              </w:rPr>
              <w:t>-100</w:t>
            </w:r>
            <w:r>
              <w:rPr>
                <w:rFonts w:ascii="Arial Unicode MS" w:eastAsia="Arial Unicode MS" w:hAnsi="Arial Unicode MS" w:cs="Arial Unicode MS"/>
              </w:rPr>
              <w:t>℃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。</w:t>
            </w:r>
          </w:p>
          <w:p w14:paraId="7D61CFC7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温度精确性：</w:t>
            </w:r>
            <w:r>
              <w:rPr>
                <w:rFonts w:ascii="Times New Roman" w:hAnsi="Times New Roman"/>
              </w:rPr>
              <w:t>±0.2</w:t>
            </w:r>
            <w:r>
              <w:rPr>
                <w:rFonts w:ascii="Arial Unicode MS" w:eastAsia="Arial Unicode MS" w:hAnsi="Arial Unicode MS" w:cs="Arial Unicode MS"/>
              </w:rPr>
              <w:t>℃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（</w:t>
            </w:r>
            <w:r>
              <w:rPr>
                <w:rFonts w:ascii="Times New Roman" w:hAnsi="Times New Roman"/>
              </w:rPr>
              <w:t>90˚C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时）。</w:t>
            </w:r>
          </w:p>
          <w:p w14:paraId="2C6D1070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温度均一性：</w:t>
            </w:r>
            <w:r>
              <w:rPr>
                <w:rFonts w:ascii="Times New Roman" w:hAnsi="Times New Roman"/>
              </w:rPr>
              <w:t>±0.4</w:t>
            </w:r>
            <w:r>
              <w:rPr>
                <w:rFonts w:ascii="Arial Unicode MS" w:eastAsia="Arial Unicode MS" w:hAnsi="Arial Unicode MS" w:cs="Arial Unicode MS"/>
              </w:rPr>
              <w:t>℃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（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秒内达到</w:t>
            </w:r>
            <w:r>
              <w:rPr>
                <w:rFonts w:ascii="Times New Roman" w:hAnsi="Times New Roman"/>
              </w:rPr>
              <w:t>90˚C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）。</w:t>
            </w:r>
          </w:p>
          <w:p w14:paraId="6F1C5800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*14.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动态温度梯度功能：可同时运行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个不同的温度梯度，以摸索最佳退火温度。</w:t>
            </w:r>
          </w:p>
          <w:p w14:paraId="2D68E47F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梯度温控范围：</w:t>
            </w:r>
            <w:r>
              <w:rPr>
                <w:rFonts w:ascii="Times New Roman" w:hAnsi="Times New Roman"/>
              </w:rPr>
              <w:t>30-100</w:t>
            </w:r>
            <w:r>
              <w:rPr>
                <w:rFonts w:ascii="Arial Unicode MS" w:eastAsia="Arial Unicode MS" w:hAnsi="Arial Unicode MS" w:cs="Arial Unicode MS"/>
              </w:rPr>
              <w:t>℃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，梯度温差范围：</w:t>
            </w:r>
            <w:r>
              <w:rPr>
                <w:rFonts w:ascii="Times New Roman" w:hAnsi="Times New Roman"/>
              </w:rPr>
              <w:t>1-24</w:t>
            </w:r>
            <w:r>
              <w:rPr>
                <w:rFonts w:ascii="Arial Unicode MS" w:eastAsia="Arial Unicode MS" w:hAnsi="Arial Unicode MS" w:cs="Arial Unicode MS"/>
              </w:rPr>
              <w:t>℃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，梯度温度孵育时间：相同。</w:t>
            </w:r>
          </w:p>
          <w:p w14:paraId="2C12B694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灵敏度：能检测人类基因组中单拷贝基因。</w:t>
            </w:r>
          </w:p>
          <w:p w14:paraId="64F30875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17.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动态范围：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个数量级。</w:t>
            </w:r>
          </w:p>
          <w:p w14:paraId="5A984F49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数据分析：标准曲线定量、融解曲线、</w:t>
            </w:r>
            <w:r>
              <w:rPr>
                <w:rFonts w:ascii="Times New Roman" w:hAnsi="Times New Roman"/>
              </w:rPr>
              <w:t>CT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或</w:t>
            </w:r>
            <w:r>
              <w:rPr>
                <w:rFonts w:ascii="Times New Roman" w:hAnsi="Times New Roman"/>
              </w:rPr>
              <w:t>ΔΔCT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基因表达分析、多内参基因分析和扩增效率计算、多个数据文件的基因表达分析、等位基因分析、终点分析、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检验分析、</w:t>
            </w:r>
            <w:r>
              <w:rPr>
                <w:rFonts w:ascii="Times New Roman" w:hAnsi="Times New Roman"/>
              </w:rPr>
              <w:t>ANONA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分析、提供可发表的图表。</w:t>
            </w:r>
          </w:p>
          <w:p w14:paraId="20269B1B" w14:textId="77777777" w:rsidR="00B07C1B" w:rsidRDefault="00B07C1B" w:rsidP="00B07C1B">
            <w:pPr>
              <w:spacing w:line="2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数据导出：</w:t>
            </w:r>
            <w:r>
              <w:rPr>
                <w:rFonts w:ascii="Times New Roman" w:hAnsi="Times New Roman"/>
              </w:rPr>
              <w:t>Excel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，</w:t>
            </w:r>
            <w:r>
              <w:rPr>
                <w:rFonts w:ascii="Times New Roman" w:hAnsi="Times New Roman"/>
              </w:rPr>
              <w:t>Word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或</w:t>
            </w:r>
            <w:r>
              <w:rPr>
                <w:rFonts w:ascii="Times New Roman" w:hAnsi="Times New Roman"/>
              </w:rPr>
              <w:t>PowerPoint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。用户报告包含运行设置，图形和表格数据结果，可直接打印或保存为</w:t>
            </w:r>
            <w:r>
              <w:rPr>
                <w:rFonts w:ascii="Times New Roman" w:hAnsi="Times New Roman"/>
              </w:rPr>
              <w:t>PDF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。</w:t>
            </w:r>
          </w:p>
          <w:p w14:paraId="041930C1" w14:textId="77777777" w:rsidR="00B07C1B" w:rsidRDefault="00B07C1B" w:rsidP="00B07C1B">
            <w:pPr>
              <w:spacing w:line="24" w:lineRule="atLeast"/>
              <w:rPr>
                <w:rFonts w:ascii="Calibri" w:eastAsia="PMingLiU" w:hAnsi="Calibri" w:cs="Calibri"/>
                <w:lang w:val="zh-TW" w:eastAsia="zh-TW"/>
              </w:rPr>
            </w:pPr>
            <w:r>
              <w:rPr>
                <w:rFonts w:ascii="Times New Roman" w:hAnsi="Times New Roman"/>
              </w:rPr>
              <w:t>20.</w:t>
            </w:r>
            <w:r>
              <w:rPr>
                <w:rFonts w:ascii="Calibri" w:eastAsia="Calibri" w:hAnsi="Calibri" w:cs="Calibri" w:hint="eastAsia"/>
                <w:lang w:val="zh-TW" w:eastAsia="zh-TW"/>
              </w:rPr>
              <w:t>操作便利性：开机即用，无需预热。出厂已校正，无需开机校正，使用中或搬动后无需光程校正。</w:t>
            </w:r>
          </w:p>
          <w:p w14:paraId="55701CB3" w14:textId="77777777" w:rsidR="00A160B3" w:rsidRDefault="00A160B3" w:rsidP="00A160B3">
            <w:pPr>
              <w:spacing w:line="24" w:lineRule="atLeast"/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hAnsi="Calibri" w:cs="Calibri" w:hint="eastAsia"/>
                <w:lang w:val="zh-TW"/>
              </w:rPr>
              <w:t>2</w:t>
            </w:r>
            <w:r>
              <w:rPr>
                <w:rFonts w:ascii="Calibri" w:eastAsia="PMingLiU" w:hAnsi="Calibri" w:cs="Calibri"/>
                <w:lang w:val="zh-TW" w:eastAsia="zh-TW"/>
              </w:rPr>
              <w:t>1.</w:t>
            </w:r>
            <w:r>
              <w:rPr>
                <w:rFonts w:asciiTheme="minorEastAsia" w:hAnsiTheme="minorEastAsia" w:cs="Calibri" w:hint="eastAsia"/>
                <w:lang w:val="zh-TW" w:eastAsia="zh-TW"/>
              </w:rPr>
              <w:t>整机原装进口。配置</w:t>
            </w:r>
            <w:r w:rsidR="00B07C1B">
              <w:rPr>
                <w:rFonts w:ascii="Calibri" w:eastAsia="Calibri" w:hAnsi="Calibri" w:cs="Calibri"/>
                <w:lang w:eastAsia="zh-TW"/>
              </w:rPr>
              <w:t>：主机1台，分析控制软件</w:t>
            </w:r>
            <w:r>
              <w:rPr>
                <w:rFonts w:ascii="宋体" w:eastAsia="宋体" w:hAnsi="宋体" w:cs="宋体" w:hint="eastAsia"/>
                <w:lang w:eastAsia="zh-TW"/>
              </w:rPr>
              <w:t>。</w:t>
            </w:r>
          </w:p>
          <w:p w14:paraId="4909EEE5" w14:textId="2DCAACA3" w:rsidR="00647EF7" w:rsidRPr="00A160B3" w:rsidRDefault="00647EF7" w:rsidP="00A160B3">
            <w:pPr>
              <w:spacing w:line="24" w:lineRule="atLeast"/>
              <w:rPr>
                <w:rFonts w:ascii="Calibri" w:eastAsia="Calibri" w:hAnsi="Calibri" w:cs="Calibri"/>
                <w:lang w:eastAsia="zh-TW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</w:t>
            </w:r>
            <w:r w:rsidR="00A160B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A160B3">
              <w:rPr>
                <w:rFonts w:ascii="宋体" w:eastAsia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3C2B5509" w14:textId="77777777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503F" w14:textId="77777777" w:rsidR="00E64AD0" w:rsidRDefault="00E64AD0" w:rsidP="00174D5D">
      <w:r>
        <w:separator/>
      </w:r>
    </w:p>
  </w:endnote>
  <w:endnote w:type="continuationSeparator" w:id="0">
    <w:p w14:paraId="39D32B43" w14:textId="77777777" w:rsidR="00E64AD0" w:rsidRDefault="00E64AD0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5657" w14:textId="77777777" w:rsidR="00E64AD0" w:rsidRDefault="00E64AD0" w:rsidP="00174D5D">
      <w:r>
        <w:separator/>
      </w:r>
    </w:p>
  </w:footnote>
  <w:footnote w:type="continuationSeparator" w:id="0">
    <w:p w14:paraId="49444FDB" w14:textId="77777777" w:rsidR="00E64AD0" w:rsidRDefault="00E64AD0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wUA/Z3O8ywAAAA="/>
  </w:docVars>
  <w:rsids>
    <w:rsidRoot w:val="009917FC"/>
    <w:rsid w:val="00077372"/>
    <w:rsid w:val="000C3045"/>
    <w:rsid w:val="0011746F"/>
    <w:rsid w:val="001654AE"/>
    <w:rsid w:val="00174D5D"/>
    <w:rsid w:val="001C3C16"/>
    <w:rsid w:val="00220DB6"/>
    <w:rsid w:val="00223928"/>
    <w:rsid w:val="00230B55"/>
    <w:rsid w:val="00302BCB"/>
    <w:rsid w:val="00310D1B"/>
    <w:rsid w:val="003372BD"/>
    <w:rsid w:val="0035030B"/>
    <w:rsid w:val="00460886"/>
    <w:rsid w:val="00507877"/>
    <w:rsid w:val="00510C59"/>
    <w:rsid w:val="00647EF7"/>
    <w:rsid w:val="006B1EFF"/>
    <w:rsid w:val="007C0E4C"/>
    <w:rsid w:val="007E623F"/>
    <w:rsid w:val="0085369C"/>
    <w:rsid w:val="009917FC"/>
    <w:rsid w:val="00A01267"/>
    <w:rsid w:val="00A072BE"/>
    <w:rsid w:val="00A160B3"/>
    <w:rsid w:val="00B07C1B"/>
    <w:rsid w:val="00B203B2"/>
    <w:rsid w:val="00BB4E76"/>
    <w:rsid w:val="00BC2F18"/>
    <w:rsid w:val="00CE6434"/>
    <w:rsid w:val="00E4579B"/>
    <w:rsid w:val="00E64AD0"/>
    <w:rsid w:val="00ED4BC8"/>
    <w:rsid w:val="00F06A8F"/>
    <w:rsid w:val="00F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847F7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D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D5D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FC3218"/>
    <w:pPr>
      <w:ind w:firstLineChars="200" w:firstLine="420"/>
    </w:pPr>
  </w:style>
  <w:style w:type="paragraph" w:customStyle="1" w:styleId="10">
    <w:name w:val="正文1"/>
    <w:rsid w:val="00E4579B"/>
    <w:pPr>
      <w:framePr w:wrap="around" w:hAnchor="text"/>
      <w:spacing w:before="160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2021-11-09T06:26:00Z</dcterms:created>
  <dcterms:modified xsi:type="dcterms:W3CDTF">2021-11-09T06:26:00Z</dcterms:modified>
</cp:coreProperties>
</file>