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701"/>
        <w:gridCol w:w="156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</w:tc>
        <w:tc>
          <w:tcPr>
            <w:tcW w:w="2551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高性能计算服务器</w:t>
            </w:r>
          </w:p>
        </w:tc>
        <w:tc>
          <w:tcPr>
            <w:tcW w:w="156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2551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浪潮， Dell，联想，惠普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主要用途描述：用于生物医学高通量数据的计算与生物信息学相关课程的教学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2" w:hRule="atLeast"/>
        </w:trPr>
        <w:tc>
          <w:tcPr>
            <w:tcW w:w="8296" w:type="dxa"/>
            <w:gridSpan w:val="5"/>
          </w:tcPr>
          <w:p>
            <w:pPr>
              <w:snapToGrid w:val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参数要求：</w:t>
            </w:r>
          </w:p>
          <w:p>
            <w:pPr>
              <w:widowControl/>
              <w:shd w:val="clear" w:color="auto" w:fill="FFFFFF"/>
              <w:snapToGrid w:val="0"/>
              <w:jc w:val="left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CPU:4*英特尔® 至强® 金牌 5218 2.3G, 16C/32T, 10.4GT/s, 22M 缓存, Turbo, HT (125W) DDR4-2666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内存：768(24*32GB 32GB RDIMM, 2933MT/s, 双列)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RAID卡：PERC H730P+ RAID 控制器, 2Gb NV 缓存,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硬盘：2*600GB  10K RPM SAS 12Gbps 512n 2.5英寸热插拔硬盘,3.5英寸 HYB 托架</w:t>
            </w:r>
          </w:p>
          <w:p>
            <w:pPr>
              <w:widowControl/>
              <w:shd w:val="clear" w:color="auto" w:fill="FFFFFF"/>
              <w:snapToGrid w:val="0"/>
              <w:jc w:val="left"/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管理系统：iDRAC9,企业版</w:t>
            </w:r>
          </w:p>
          <w:p>
            <w:pPr>
              <w:widowControl/>
              <w:shd w:val="clear" w:color="auto" w:fill="FFFFFF"/>
              <w:snapToGrid w:val="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显卡：NVIDIA</w:t>
            </w:r>
            <w:r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19075" cy="219075"/>
                  <wp:effectExtent l="0" t="0" r="9525" b="9525"/>
                  <wp:docPr id="2" name="图片 2" descr="Y~0W11Z$S%S$`5RT73%X6%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Y~0W11Z$S%S$`5RT73%X6%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Tesla</w:t>
            </w:r>
            <w:r>
              <w:rPr>
                <w:rFonts w:ascii="宋体" w:hAnsi="宋体" w:eastAsia="宋体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19075" cy="219075"/>
                  <wp:effectExtent l="0" t="0" r="9525" b="0"/>
                  <wp:docPr id="1" name="图片 1" descr="{D41FVA2GN7OA2X26ICDLK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D41FVA2GN7OA2X26ICDLK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P100 16GB 被动式 GPU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网卡：Broadcom 4端口 1Gb Base-T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HBA卡：QLogic 2692 双端口 16Gb 光纤通道 HBA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电源：双, 热插拔, 冗余电源 (1+1), 1600W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质保：3年原厂质保（7X24小时,当日4小时上门服务）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 </w:t>
            </w:r>
          </w:p>
          <w:p>
            <w:pPr>
              <w:widowControl/>
              <w:shd w:val="clear" w:color="auto" w:fill="FFFFFF"/>
              <w:snapToGrid w:val="0"/>
              <w:jc w:val="left"/>
              <w:rPr>
                <w:rFonts w:ascii="宋体" w:hAnsi="宋体" w:eastAsia="宋体" w:cs="Arial"/>
                <w:color w:val="444444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952D5"/>
    <w:rsid w:val="000A6219"/>
    <w:rsid w:val="0011746F"/>
    <w:rsid w:val="001526BA"/>
    <w:rsid w:val="003333FC"/>
    <w:rsid w:val="003372BD"/>
    <w:rsid w:val="00525E4D"/>
    <w:rsid w:val="005A252E"/>
    <w:rsid w:val="007C0E4C"/>
    <w:rsid w:val="0085369C"/>
    <w:rsid w:val="009035CD"/>
    <w:rsid w:val="009917FC"/>
    <w:rsid w:val="00A3587E"/>
    <w:rsid w:val="00D747CC"/>
    <w:rsid w:val="00F06A8F"/>
    <w:rsid w:val="246B52D9"/>
    <w:rsid w:val="6EB1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南京中医药大学</Company>
  <Pages>1</Pages>
  <Words>107</Words>
  <Characters>615</Characters>
  <Lines>5</Lines>
  <Paragraphs>1</Paragraphs>
  <TotalTime>286</TotalTime>
  <ScaleCrop>false</ScaleCrop>
  <LinksUpToDate>false</LinksUpToDate>
  <CharactersWithSpaces>721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2019-10-25T16:13:00Z</dcterms:created>
  <dc:creator>汤凡</dc:creator>
  <cp:lastModifiedBy>廖佳</cp:lastModifiedBy>
  <cp:lastPrinted>2019-11-08T00:33:00Z</cp:lastPrinted>
  <dcterms:modified xsi:type="dcterms:W3CDTF">2019-11-20T07:38:41Z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