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7FC" w:rsidRPr="009917FC" w:rsidRDefault="009917FC" w:rsidP="009917FC">
      <w:pPr>
        <w:jc w:val="center"/>
        <w:rPr>
          <w:rFonts w:ascii="宋体" w:eastAsia="宋体" w:hAnsi="宋体"/>
          <w:sz w:val="32"/>
          <w:szCs w:val="32"/>
        </w:rPr>
      </w:pPr>
      <w:bookmarkStart w:id="0" w:name="_GoBack"/>
      <w:bookmarkEnd w:id="0"/>
    </w:p>
    <w:p w:rsidR="009917FC" w:rsidRPr="009917FC" w:rsidRDefault="0085369C" w:rsidP="009917FC">
      <w:pPr>
        <w:jc w:val="center"/>
        <w:rPr>
          <w:rFonts w:ascii="宋体" w:eastAsia="宋体" w:hAnsi="宋体"/>
          <w:sz w:val="32"/>
          <w:szCs w:val="32"/>
        </w:rPr>
      </w:pPr>
      <w:r>
        <w:rPr>
          <w:rFonts w:ascii="宋体" w:eastAsia="宋体" w:hAnsi="宋体" w:hint="eastAsia"/>
          <w:sz w:val="32"/>
          <w:szCs w:val="32"/>
        </w:rPr>
        <w:t>仪器设备</w:t>
      </w:r>
      <w:r w:rsidR="009917FC" w:rsidRPr="009917FC">
        <w:rPr>
          <w:rFonts w:ascii="宋体" w:eastAsia="宋体" w:hAnsi="宋体" w:hint="eastAsia"/>
          <w:sz w:val="32"/>
          <w:szCs w:val="32"/>
        </w:rPr>
        <w:t>购置技术参数要求确认单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4"/>
        <w:gridCol w:w="5112"/>
      </w:tblGrid>
      <w:tr w:rsidR="002E7B8E" w:rsidRPr="002C7ACD" w:rsidTr="00BD5C2A">
        <w:tc>
          <w:tcPr>
            <w:tcW w:w="0" w:type="auto"/>
          </w:tcPr>
          <w:p w:rsidR="002E7B8E" w:rsidRPr="002C7ACD" w:rsidRDefault="002E7B8E" w:rsidP="009917FC">
            <w:pPr>
              <w:rPr>
                <w:rFonts w:ascii="宋体" w:eastAsia="宋体" w:hAnsi="宋体"/>
                <w:sz w:val="28"/>
                <w:szCs w:val="28"/>
              </w:rPr>
            </w:pPr>
            <w:r w:rsidRPr="002C7ACD">
              <w:rPr>
                <w:rFonts w:ascii="宋体" w:eastAsia="宋体" w:hAnsi="宋体" w:hint="eastAsia"/>
                <w:sz w:val="28"/>
                <w:szCs w:val="28"/>
              </w:rPr>
              <w:t>产品名称</w:t>
            </w:r>
          </w:p>
        </w:tc>
        <w:tc>
          <w:tcPr>
            <w:tcW w:w="0" w:type="auto"/>
          </w:tcPr>
          <w:p w:rsidR="002E7B8E" w:rsidRPr="002C7ACD" w:rsidRDefault="002E7B8E" w:rsidP="009917FC">
            <w:pPr>
              <w:rPr>
                <w:rFonts w:ascii="宋体" w:eastAsia="宋体" w:hAnsi="宋体"/>
                <w:sz w:val="28"/>
                <w:szCs w:val="28"/>
              </w:rPr>
            </w:pPr>
            <w:r w:rsidRPr="00812379">
              <w:rPr>
                <w:rFonts w:ascii="宋体" w:eastAsia="宋体" w:hAnsi="宋体" w:hint="eastAsia"/>
                <w:sz w:val="28"/>
                <w:szCs w:val="28"/>
              </w:rPr>
              <w:t>群体化腹腔镜教学训练系统</w:t>
            </w:r>
          </w:p>
        </w:tc>
      </w:tr>
      <w:tr w:rsidR="00812379" w:rsidRPr="002C7ACD" w:rsidTr="002C7ACD">
        <w:tc>
          <w:tcPr>
            <w:tcW w:w="0" w:type="auto"/>
          </w:tcPr>
          <w:p w:rsidR="007C0E4C" w:rsidRPr="002C7ACD" w:rsidRDefault="007C0E4C" w:rsidP="007C0E4C">
            <w:pPr>
              <w:rPr>
                <w:rFonts w:ascii="宋体" w:eastAsia="宋体" w:hAnsi="宋体"/>
                <w:sz w:val="28"/>
                <w:szCs w:val="28"/>
              </w:rPr>
            </w:pPr>
            <w:r w:rsidRPr="002C7ACD">
              <w:rPr>
                <w:rFonts w:ascii="宋体" w:eastAsia="宋体" w:hAnsi="宋体" w:hint="eastAsia"/>
                <w:sz w:val="28"/>
                <w:szCs w:val="28"/>
              </w:rPr>
              <w:t>参考品牌型号(选填)</w:t>
            </w:r>
          </w:p>
        </w:tc>
        <w:tc>
          <w:tcPr>
            <w:tcW w:w="0" w:type="auto"/>
          </w:tcPr>
          <w:p w:rsidR="007C0E4C" w:rsidRPr="002C7ACD" w:rsidRDefault="0004705D" w:rsidP="009917FC">
            <w:pPr>
              <w:rPr>
                <w:rFonts w:ascii="宋体" w:eastAsia="宋体" w:hAnsi="宋体"/>
                <w:sz w:val="28"/>
                <w:szCs w:val="28"/>
              </w:rPr>
            </w:pPr>
            <w:r>
              <w:rPr>
                <w:rFonts w:ascii="宋体" w:eastAsia="宋体" w:hAnsi="宋体" w:hint="eastAsia"/>
                <w:sz w:val="28"/>
                <w:szCs w:val="28"/>
              </w:rPr>
              <w:t>天津天堰SUV0300001ASC</w:t>
            </w:r>
          </w:p>
        </w:tc>
      </w:tr>
      <w:tr w:rsidR="009917FC" w:rsidRPr="002C7ACD" w:rsidTr="002E7B8E">
        <w:trPr>
          <w:trHeight w:val="1301"/>
        </w:trPr>
        <w:tc>
          <w:tcPr>
            <w:tcW w:w="0" w:type="auto"/>
            <w:gridSpan w:val="2"/>
            <w:vAlign w:val="center"/>
          </w:tcPr>
          <w:p w:rsidR="002E7B8E" w:rsidRDefault="009917FC" w:rsidP="00812379">
            <w:pPr>
              <w:rPr>
                <w:rFonts w:ascii="宋体" w:eastAsia="宋体" w:hAnsi="宋体"/>
                <w:sz w:val="28"/>
                <w:szCs w:val="28"/>
              </w:rPr>
            </w:pPr>
            <w:r w:rsidRPr="002C7ACD">
              <w:rPr>
                <w:rFonts w:ascii="宋体" w:eastAsia="宋体" w:hAnsi="宋体" w:hint="eastAsia"/>
                <w:sz w:val="28"/>
                <w:szCs w:val="28"/>
              </w:rPr>
              <w:t>主要用途描述：</w:t>
            </w:r>
          </w:p>
          <w:p w:rsidR="009917FC" w:rsidRPr="002C7ACD" w:rsidRDefault="00812379" w:rsidP="00812379">
            <w:pPr>
              <w:rPr>
                <w:rFonts w:ascii="宋体" w:eastAsia="宋体" w:hAnsi="宋体"/>
                <w:sz w:val="28"/>
                <w:szCs w:val="28"/>
              </w:rPr>
            </w:pPr>
            <w:r>
              <w:rPr>
                <w:rFonts w:ascii="宋体" w:eastAsia="宋体" w:hAnsi="宋体" w:hint="eastAsia"/>
                <w:sz w:val="28"/>
                <w:szCs w:val="28"/>
              </w:rPr>
              <w:t>用于</w:t>
            </w:r>
            <w:r w:rsidRPr="00812379">
              <w:rPr>
                <w:rFonts w:ascii="宋体" w:eastAsia="宋体" w:hAnsi="宋体"/>
                <w:sz w:val="28"/>
                <w:szCs w:val="28"/>
              </w:rPr>
              <w:t>群体化腹腔镜</w:t>
            </w:r>
            <w:r w:rsidR="0004705D">
              <w:rPr>
                <w:rFonts w:ascii="宋体" w:eastAsia="宋体" w:hAnsi="宋体"/>
                <w:sz w:val="28"/>
                <w:szCs w:val="28"/>
              </w:rPr>
              <w:t>临床</w:t>
            </w:r>
            <w:r w:rsidRPr="00812379">
              <w:rPr>
                <w:rFonts w:ascii="宋体" w:eastAsia="宋体" w:hAnsi="宋体"/>
                <w:sz w:val="28"/>
                <w:szCs w:val="28"/>
              </w:rPr>
              <w:t>教学训练</w:t>
            </w:r>
            <w:r w:rsidR="0004705D">
              <w:rPr>
                <w:rFonts w:ascii="宋体" w:eastAsia="宋体" w:hAnsi="宋体"/>
                <w:sz w:val="28"/>
                <w:szCs w:val="28"/>
              </w:rPr>
              <w:t>使用</w:t>
            </w:r>
          </w:p>
        </w:tc>
      </w:tr>
      <w:tr w:rsidR="009917FC" w:rsidRPr="002C7ACD" w:rsidTr="002E7B8E">
        <w:trPr>
          <w:trHeight w:val="4526"/>
        </w:trPr>
        <w:tc>
          <w:tcPr>
            <w:tcW w:w="0" w:type="auto"/>
            <w:gridSpan w:val="2"/>
          </w:tcPr>
          <w:p w:rsidR="002C7ACD" w:rsidRPr="002C7ACD" w:rsidRDefault="009917FC" w:rsidP="002C7ACD">
            <w:pPr>
              <w:rPr>
                <w:rFonts w:ascii="宋体" w:eastAsia="宋体" w:hAnsi="宋体" w:hint="eastAsia"/>
                <w:sz w:val="28"/>
                <w:szCs w:val="28"/>
              </w:rPr>
            </w:pPr>
            <w:r w:rsidRPr="002C7ACD">
              <w:rPr>
                <w:rFonts w:ascii="宋体" w:eastAsia="宋体" w:hAnsi="宋体" w:hint="eastAsia"/>
                <w:sz w:val="28"/>
                <w:szCs w:val="28"/>
              </w:rPr>
              <w:t>参数要求：</w:t>
            </w:r>
          </w:p>
          <w:p w:rsidR="00812379" w:rsidRPr="002E7B8E" w:rsidRDefault="00812379" w:rsidP="002E7B8E">
            <w:pPr>
              <w:spacing w:line="300" w:lineRule="auto"/>
              <w:rPr>
                <w:rFonts w:ascii="宋体" w:eastAsia="宋体" w:hAnsi="宋体" w:cs="等线"/>
                <w:sz w:val="24"/>
              </w:rPr>
            </w:pPr>
            <w:r w:rsidRPr="002E7B8E">
              <w:rPr>
                <w:rFonts w:ascii="宋体" w:eastAsia="宋体" w:hAnsi="宋体" w:cs="等线" w:hint="eastAsia"/>
                <w:sz w:val="24"/>
                <w:szCs w:val="24"/>
              </w:rPr>
              <w:t>1.系统可以实现一位专家同时监测、指导以及考核1～6名受训医师在腔镜模拟训练箱上的操作。通过该系统可进行包括：专家现场演示、录像演示、腔镜技能操作练习、专家多画面视频同步监控、错误视频标记、错误汇总及快速浏览、操作视频存储、专家评分、学生管理等。</w:t>
            </w:r>
          </w:p>
          <w:p w:rsidR="00812379" w:rsidRPr="002E7B8E" w:rsidRDefault="00812379" w:rsidP="002E7B8E">
            <w:pPr>
              <w:spacing w:line="300" w:lineRule="auto"/>
              <w:rPr>
                <w:rFonts w:ascii="宋体" w:eastAsia="宋体" w:hAnsi="宋体" w:cs="等线"/>
                <w:sz w:val="24"/>
              </w:rPr>
            </w:pPr>
            <w:r w:rsidRPr="002E7B8E">
              <w:rPr>
                <w:rFonts w:ascii="宋体" w:eastAsia="宋体" w:hAnsi="宋体" w:cs="等线" w:hint="eastAsia"/>
                <w:sz w:val="24"/>
                <w:szCs w:val="24"/>
              </w:rPr>
              <w:t>2.通过本系统的使用，可以极大地方便一对多教学，可以降低指导者所耗费的时间，提高指导效果。</w:t>
            </w:r>
          </w:p>
          <w:p w:rsidR="00812379" w:rsidRPr="002E7B8E" w:rsidRDefault="00812379" w:rsidP="002E7B8E">
            <w:pPr>
              <w:spacing w:line="300" w:lineRule="auto"/>
              <w:rPr>
                <w:rFonts w:ascii="宋体" w:eastAsia="宋体" w:hAnsi="宋体" w:cs="等线"/>
                <w:sz w:val="24"/>
              </w:rPr>
            </w:pPr>
            <w:r w:rsidRPr="002E7B8E">
              <w:rPr>
                <w:rFonts w:ascii="宋体" w:eastAsia="宋体" w:hAnsi="宋体" w:cs="等线" w:hint="eastAsia"/>
                <w:sz w:val="24"/>
                <w:szCs w:val="24"/>
              </w:rPr>
              <w:t>3.可同时至多监控和指导6名受训者；</w:t>
            </w:r>
          </w:p>
          <w:p w:rsidR="00812379" w:rsidRPr="002E7B8E" w:rsidRDefault="00812379" w:rsidP="002E7B8E">
            <w:pPr>
              <w:spacing w:line="300" w:lineRule="auto"/>
              <w:rPr>
                <w:rFonts w:ascii="宋体" w:eastAsia="宋体" w:hAnsi="宋体" w:cs="等线"/>
                <w:sz w:val="24"/>
              </w:rPr>
            </w:pPr>
            <w:r w:rsidRPr="002E7B8E">
              <w:rPr>
                <w:rFonts w:ascii="宋体" w:eastAsia="宋体" w:hAnsi="宋体" w:cs="等线" w:hint="eastAsia"/>
                <w:sz w:val="24"/>
                <w:szCs w:val="24"/>
              </w:rPr>
              <w:t>4.具有指导者示教功能：指导者可通过现场操作或录像演示向受训者演示操作技巧，操作视频及音频可通过网络自动在受训者单元同步播放；</w:t>
            </w:r>
          </w:p>
          <w:p w:rsidR="00812379" w:rsidRPr="002E7B8E" w:rsidRDefault="00812379" w:rsidP="002E7B8E">
            <w:pPr>
              <w:spacing w:line="300" w:lineRule="auto"/>
              <w:rPr>
                <w:rFonts w:ascii="宋体" w:eastAsia="宋体" w:hAnsi="宋体" w:cs="等线"/>
                <w:sz w:val="24"/>
              </w:rPr>
            </w:pPr>
            <w:r w:rsidRPr="002E7B8E">
              <w:rPr>
                <w:rFonts w:ascii="宋体" w:eastAsia="宋体" w:hAnsi="宋体" w:cs="等线" w:hint="eastAsia"/>
                <w:sz w:val="24"/>
                <w:szCs w:val="24"/>
              </w:rPr>
              <w:t>5.具有可更新的标准视频库：指导者可以将选定的视频作为示教视频下发到受训者单元，作为其“标准视频”供受训者自学用；</w:t>
            </w:r>
          </w:p>
          <w:p w:rsidR="00812379" w:rsidRPr="002E7B8E" w:rsidRDefault="00812379" w:rsidP="002E7B8E">
            <w:pPr>
              <w:spacing w:line="300" w:lineRule="auto"/>
              <w:rPr>
                <w:rFonts w:ascii="宋体" w:eastAsia="宋体" w:hAnsi="宋体" w:cs="等线"/>
                <w:sz w:val="24"/>
              </w:rPr>
            </w:pPr>
            <w:r w:rsidRPr="002E7B8E">
              <w:rPr>
                <w:rFonts w:ascii="宋体" w:eastAsia="宋体" w:hAnsi="宋体" w:cs="等线" w:hint="eastAsia"/>
                <w:sz w:val="24"/>
                <w:szCs w:val="24"/>
              </w:rPr>
              <w:t>6.具有方便的错误标记功能：指导者发现任何受训者出现操作错误时，可通过鼠标方便的标记出错误操作的起始点，并以文字方式说明其错误；在其后指导学生或学生回看自己的操作时，可以节约大量的浏览视频的时间；</w:t>
            </w:r>
          </w:p>
          <w:p w:rsidR="00812379" w:rsidRPr="002E7B8E" w:rsidRDefault="00812379" w:rsidP="002E7B8E">
            <w:pPr>
              <w:spacing w:line="300" w:lineRule="auto"/>
              <w:rPr>
                <w:rFonts w:ascii="宋体" w:eastAsia="宋体" w:hAnsi="宋体" w:cs="等线"/>
                <w:sz w:val="24"/>
              </w:rPr>
            </w:pPr>
            <w:r w:rsidRPr="002E7B8E">
              <w:rPr>
                <w:rFonts w:ascii="宋体" w:eastAsia="宋体" w:hAnsi="宋体" w:cs="等线" w:hint="eastAsia"/>
                <w:sz w:val="24"/>
                <w:szCs w:val="24"/>
              </w:rPr>
              <w:t>7.具有错误自动汇总、自动建立错误索引功能：对于任一受训者的操作错误，可以将指导者标出的错误视频片段自动汇总到一起，并以指导者对该错误的文字说明作为索引建立错误索引目录，方便教学及学习，减少不必要的时间浪费；</w:t>
            </w:r>
          </w:p>
          <w:p w:rsidR="00812379" w:rsidRPr="002E7B8E" w:rsidRDefault="00812379" w:rsidP="002E7B8E">
            <w:pPr>
              <w:spacing w:line="300" w:lineRule="auto"/>
              <w:rPr>
                <w:rFonts w:ascii="宋体" w:eastAsia="宋体" w:hAnsi="宋体" w:cs="等线"/>
                <w:sz w:val="24"/>
              </w:rPr>
            </w:pPr>
            <w:r w:rsidRPr="002E7B8E">
              <w:rPr>
                <w:rFonts w:ascii="宋体" w:eastAsia="宋体" w:hAnsi="宋体" w:cs="等线" w:hint="eastAsia"/>
                <w:sz w:val="24"/>
                <w:szCs w:val="24"/>
              </w:rPr>
              <w:t>8.具有错误信息自动下发到对应受训者功能：系统可以将指导者标记的错误操作视频的起始信息发到对应的受训者单元，便于受训者了解自己的错误并加以改进；</w:t>
            </w:r>
          </w:p>
          <w:p w:rsidR="00812379" w:rsidRPr="002E7B8E" w:rsidRDefault="00812379" w:rsidP="002E7B8E">
            <w:pPr>
              <w:spacing w:line="300" w:lineRule="auto"/>
              <w:rPr>
                <w:rFonts w:ascii="宋体" w:eastAsia="宋体" w:hAnsi="宋体" w:cs="等线"/>
                <w:sz w:val="24"/>
              </w:rPr>
            </w:pPr>
            <w:r w:rsidRPr="002E7B8E">
              <w:rPr>
                <w:rFonts w:ascii="宋体" w:eastAsia="宋体" w:hAnsi="宋体" w:cs="等线" w:hint="eastAsia"/>
                <w:sz w:val="24"/>
                <w:szCs w:val="24"/>
              </w:rPr>
              <w:t>9.技能考场：可针对所有在线的用户进行全体考核，一旦开始对目标进行考核，则自动切换用户屏幕，画面统一，不能进行除考核的其他操作。考核开始后启动倒计时，到时间后视频上可留下特殊标记，表明在规定时间内的有效操作结束；</w:t>
            </w:r>
          </w:p>
          <w:p w:rsidR="00812379" w:rsidRPr="002E7B8E" w:rsidRDefault="00812379" w:rsidP="002E7B8E">
            <w:pPr>
              <w:spacing w:line="300" w:lineRule="auto"/>
              <w:rPr>
                <w:rFonts w:ascii="宋体" w:eastAsia="宋体" w:hAnsi="宋体" w:cs="等线"/>
                <w:sz w:val="24"/>
              </w:rPr>
            </w:pPr>
            <w:r w:rsidRPr="002E7B8E">
              <w:rPr>
                <w:rFonts w:ascii="宋体" w:eastAsia="宋体" w:hAnsi="宋体" w:cs="等线" w:hint="eastAsia"/>
                <w:sz w:val="24"/>
                <w:szCs w:val="24"/>
              </w:rPr>
              <w:lastRenderedPageBreak/>
              <w:t>10．支持指导者打分：可生成一个包括标记的视频、指导者评语及分数的电子成绩单，该成绩单可以被下发到对应的受训者单元；</w:t>
            </w:r>
          </w:p>
          <w:p w:rsidR="00812379" w:rsidRPr="002E7B8E" w:rsidRDefault="00812379" w:rsidP="002E7B8E">
            <w:pPr>
              <w:spacing w:line="300" w:lineRule="auto"/>
              <w:rPr>
                <w:rFonts w:ascii="宋体" w:eastAsia="宋体" w:hAnsi="宋体" w:cs="等线"/>
                <w:sz w:val="24"/>
              </w:rPr>
            </w:pPr>
            <w:r w:rsidRPr="002E7B8E">
              <w:rPr>
                <w:rFonts w:ascii="宋体" w:eastAsia="宋体" w:hAnsi="宋体" w:cs="等线" w:hint="eastAsia"/>
                <w:sz w:val="24"/>
                <w:szCs w:val="24"/>
              </w:rPr>
              <w:t>11.支持日志功能；</w:t>
            </w:r>
          </w:p>
          <w:p w:rsidR="00812379" w:rsidRPr="002E7B8E" w:rsidRDefault="00812379" w:rsidP="002E7B8E">
            <w:pPr>
              <w:spacing w:line="300" w:lineRule="auto"/>
              <w:rPr>
                <w:rFonts w:ascii="宋体" w:eastAsia="宋体" w:hAnsi="宋体" w:cs="等线"/>
                <w:sz w:val="24"/>
              </w:rPr>
            </w:pPr>
            <w:r w:rsidRPr="002E7B8E">
              <w:rPr>
                <w:rFonts w:ascii="宋体" w:eastAsia="宋体" w:hAnsi="宋体" w:cs="等线" w:hint="eastAsia"/>
                <w:sz w:val="24"/>
                <w:szCs w:val="24"/>
              </w:rPr>
              <w:t>12.支持用户管理功能：可建立、删除受训者的用户帐号和密码；</w:t>
            </w:r>
          </w:p>
          <w:p w:rsidR="00812379" w:rsidRPr="002E7B8E" w:rsidRDefault="00812379" w:rsidP="002E7B8E">
            <w:pPr>
              <w:spacing w:line="300" w:lineRule="auto"/>
              <w:rPr>
                <w:rFonts w:ascii="宋体" w:eastAsia="宋体" w:hAnsi="宋体" w:cs="等线"/>
                <w:sz w:val="24"/>
              </w:rPr>
            </w:pPr>
            <w:r w:rsidRPr="002E7B8E">
              <w:rPr>
                <w:rFonts w:ascii="宋体" w:eastAsia="宋体" w:hAnsi="宋体" w:cs="等线" w:hint="eastAsia"/>
                <w:sz w:val="24"/>
                <w:szCs w:val="24"/>
              </w:rPr>
              <w:t>【系统组成】</w:t>
            </w:r>
          </w:p>
          <w:p w:rsidR="00812379" w:rsidRPr="002E7B8E" w:rsidRDefault="00E96910" w:rsidP="002E7B8E">
            <w:pPr>
              <w:spacing w:line="300" w:lineRule="auto"/>
              <w:rPr>
                <w:rFonts w:ascii="宋体" w:eastAsia="宋体" w:hAnsi="宋体" w:cs="等线"/>
                <w:sz w:val="24"/>
              </w:rPr>
            </w:pPr>
            <w:r w:rsidRPr="002E7B8E">
              <w:rPr>
                <w:rFonts w:ascii="宋体" w:eastAsia="宋体" w:hAnsi="宋体" w:cs="等线" w:hint="eastAsia"/>
                <w:sz w:val="24"/>
                <w:szCs w:val="24"/>
              </w:rPr>
              <w:t xml:space="preserve">  </w:t>
            </w:r>
            <w:r w:rsidR="00812379" w:rsidRPr="002E7B8E">
              <w:rPr>
                <w:rFonts w:ascii="宋体" w:eastAsia="宋体" w:hAnsi="宋体" w:cs="等线" w:hint="eastAsia"/>
                <w:sz w:val="24"/>
                <w:szCs w:val="24"/>
              </w:rPr>
              <w:t>硬件：腔镜模拟训练台车                    1台</w:t>
            </w:r>
          </w:p>
          <w:p w:rsidR="00812379" w:rsidRPr="002E7B8E" w:rsidRDefault="00E96910" w:rsidP="002E7B8E">
            <w:pPr>
              <w:spacing w:line="300" w:lineRule="auto"/>
              <w:rPr>
                <w:rFonts w:ascii="宋体" w:eastAsia="宋体" w:hAnsi="宋体" w:cs="等线"/>
                <w:sz w:val="24"/>
              </w:rPr>
            </w:pPr>
            <w:r w:rsidRPr="002E7B8E">
              <w:rPr>
                <w:rFonts w:ascii="宋体" w:eastAsia="宋体" w:hAnsi="宋体" w:cs="等线" w:hint="eastAsia"/>
                <w:sz w:val="24"/>
                <w:szCs w:val="24"/>
              </w:rPr>
              <w:t xml:space="preserve">        </w:t>
            </w:r>
            <w:r w:rsidR="00812379" w:rsidRPr="002E7B8E">
              <w:rPr>
                <w:rFonts w:ascii="宋体" w:eastAsia="宋体" w:hAnsi="宋体" w:cs="等线" w:hint="eastAsia"/>
                <w:sz w:val="24"/>
                <w:szCs w:val="24"/>
              </w:rPr>
              <w:t>外置摄像头                          1台</w:t>
            </w:r>
          </w:p>
          <w:p w:rsidR="00812379" w:rsidRPr="002E7B8E" w:rsidRDefault="00E96910" w:rsidP="002E7B8E">
            <w:pPr>
              <w:spacing w:line="300" w:lineRule="auto"/>
              <w:rPr>
                <w:rFonts w:ascii="宋体" w:eastAsia="宋体" w:hAnsi="宋体" w:cs="等线"/>
                <w:sz w:val="24"/>
              </w:rPr>
            </w:pPr>
            <w:r w:rsidRPr="002E7B8E">
              <w:rPr>
                <w:rFonts w:ascii="宋体" w:eastAsia="宋体" w:hAnsi="宋体" w:cs="等线" w:hint="eastAsia"/>
                <w:sz w:val="24"/>
                <w:szCs w:val="24"/>
              </w:rPr>
              <w:t xml:space="preserve">        </w:t>
            </w:r>
            <w:r w:rsidR="00812379" w:rsidRPr="002E7B8E">
              <w:rPr>
                <w:rFonts w:ascii="宋体" w:eastAsia="宋体" w:hAnsi="宋体" w:cs="等线" w:hint="eastAsia"/>
                <w:sz w:val="24"/>
                <w:szCs w:val="24"/>
              </w:rPr>
              <w:t>数字化视频服务板卡                  1块</w:t>
            </w:r>
          </w:p>
          <w:p w:rsidR="00812379" w:rsidRPr="002E7B8E" w:rsidRDefault="00E96910" w:rsidP="002E7B8E">
            <w:pPr>
              <w:spacing w:line="300" w:lineRule="auto"/>
              <w:rPr>
                <w:rFonts w:ascii="宋体" w:eastAsia="宋体" w:hAnsi="宋体" w:cs="等线"/>
                <w:sz w:val="24"/>
              </w:rPr>
            </w:pPr>
            <w:r w:rsidRPr="002E7B8E">
              <w:rPr>
                <w:rFonts w:ascii="宋体" w:eastAsia="宋体" w:hAnsi="宋体" w:cs="等线" w:hint="eastAsia"/>
                <w:sz w:val="24"/>
                <w:szCs w:val="24"/>
              </w:rPr>
              <w:t xml:space="preserve">        </w:t>
            </w:r>
            <w:r w:rsidR="00812379" w:rsidRPr="002E7B8E">
              <w:rPr>
                <w:rFonts w:ascii="宋体" w:eastAsia="宋体" w:hAnsi="宋体" w:cs="等线" w:hint="eastAsia"/>
                <w:sz w:val="24"/>
                <w:szCs w:val="24"/>
              </w:rPr>
              <w:t xml:space="preserve">计算机                              1套 </w:t>
            </w:r>
          </w:p>
          <w:p w:rsidR="00812379" w:rsidRPr="002E7B8E" w:rsidRDefault="00E96910" w:rsidP="002E7B8E">
            <w:pPr>
              <w:spacing w:line="300" w:lineRule="auto"/>
              <w:rPr>
                <w:rFonts w:ascii="宋体" w:eastAsia="宋体" w:hAnsi="宋体" w:cs="等线"/>
                <w:sz w:val="24"/>
              </w:rPr>
            </w:pPr>
            <w:r w:rsidRPr="002E7B8E">
              <w:rPr>
                <w:rFonts w:ascii="宋体" w:eastAsia="宋体" w:hAnsi="宋体" w:cs="等线" w:hint="eastAsia"/>
                <w:sz w:val="24"/>
                <w:szCs w:val="24"/>
              </w:rPr>
              <w:t xml:space="preserve">        </w:t>
            </w:r>
            <w:r w:rsidR="00812379" w:rsidRPr="002E7B8E">
              <w:rPr>
                <w:rFonts w:ascii="宋体" w:eastAsia="宋体" w:hAnsi="宋体" w:cs="等线" w:hint="eastAsia"/>
                <w:sz w:val="24"/>
                <w:szCs w:val="24"/>
              </w:rPr>
              <w:t>腹腔镜手术器械                      1套（4件）</w:t>
            </w:r>
          </w:p>
          <w:p w:rsidR="00812379" w:rsidRPr="002E7B8E" w:rsidRDefault="00E96910" w:rsidP="002E7B8E">
            <w:pPr>
              <w:spacing w:line="300" w:lineRule="auto"/>
              <w:rPr>
                <w:rFonts w:ascii="宋体" w:eastAsia="宋体" w:hAnsi="宋体" w:cs="等线"/>
                <w:sz w:val="24"/>
              </w:rPr>
            </w:pPr>
            <w:r w:rsidRPr="002E7B8E">
              <w:rPr>
                <w:rFonts w:ascii="宋体" w:eastAsia="宋体" w:hAnsi="宋体" w:cs="等线" w:hint="eastAsia"/>
                <w:sz w:val="24"/>
                <w:szCs w:val="24"/>
              </w:rPr>
              <w:t xml:space="preserve">  </w:t>
            </w:r>
            <w:r w:rsidR="00812379" w:rsidRPr="002E7B8E">
              <w:rPr>
                <w:rFonts w:ascii="宋体" w:eastAsia="宋体" w:hAnsi="宋体" w:cs="等线" w:hint="eastAsia"/>
                <w:sz w:val="24"/>
                <w:szCs w:val="24"/>
              </w:rPr>
              <w:t>软件：</w:t>
            </w:r>
          </w:p>
          <w:p w:rsidR="00F06A8F" w:rsidRPr="002C7ACD" w:rsidRDefault="00E96910" w:rsidP="002E7B8E">
            <w:pPr>
              <w:spacing w:line="300" w:lineRule="auto"/>
              <w:rPr>
                <w:rFonts w:ascii="宋体" w:eastAsia="宋体" w:hAnsi="宋体"/>
                <w:sz w:val="28"/>
                <w:szCs w:val="28"/>
              </w:rPr>
            </w:pPr>
            <w:r w:rsidRPr="002E7B8E">
              <w:rPr>
                <w:rFonts w:ascii="宋体" w:eastAsia="宋体" w:hAnsi="宋体" w:cs="等线" w:hint="eastAsia"/>
                <w:sz w:val="24"/>
                <w:szCs w:val="24"/>
              </w:rPr>
              <w:t xml:space="preserve">        </w:t>
            </w:r>
            <w:r w:rsidR="00812379" w:rsidRPr="002E7B8E">
              <w:rPr>
                <w:rFonts w:ascii="宋体" w:eastAsia="宋体" w:hAnsi="宋体" w:cs="等线" w:hint="eastAsia"/>
                <w:sz w:val="24"/>
                <w:szCs w:val="24"/>
              </w:rPr>
              <w:t>群体化腹腔镜教学训练主控软件        1套</w:t>
            </w:r>
          </w:p>
        </w:tc>
      </w:tr>
    </w:tbl>
    <w:p w:rsidR="00F06A8F" w:rsidRPr="00F06A8F" w:rsidRDefault="00F06A8F" w:rsidP="002E7B8E">
      <w:pPr>
        <w:rPr>
          <w:rFonts w:ascii="宋体" w:eastAsia="宋体" w:hAnsi="宋体"/>
          <w:sz w:val="18"/>
          <w:szCs w:val="18"/>
        </w:rPr>
      </w:pPr>
    </w:p>
    <w:sectPr w:rsidR="00F06A8F" w:rsidRPr="00F06A8F" w:rsidSect="00C128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EB8" w:rsidRDefault="00F02EB8" w:rsidP="002C7ACD">
      <w:r>
        <w:separator/>
      </w:r>
    </w:p>
  </w:endnote>
  <w:endnote w:type="continuationSeparator" w:id="0">
    <w:p w:rsidR="00F02EB8" w:rsidRDefault="00F02EB8" w:rsidP="002C7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EB8" w:rsidRDefault="00F02EB8" w:rsidP="002C7ACD">
      <w:r>
        <w:separator/>
      </w:r>
    </w:p>
  </w:footnote>
  <w:footnote w:type="continuationSeparator" w:id="0">
    <w:p w:rsidR="00F02EB8" w:rsidRDefault="00F02EB8" w:rsidP="002C7A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7FC"/>
    <w:rsid w:val="0004705D"/>
    <w:rsid w:val="00077372"/>
    <w:rsid w:val="00235BC5"/>
    <w:rsid w:val="002C7ACD"/>
    <w:rsid w:val="002E7B8E"/>
    <w:rsid w:val="007C0E4C"/>
    <w:rsid w:val="00812379"/>
    <w:rsid w:val="0085369C"/>
    <w:rsid w:val="009917FC"/>
    <w:rsid w:val="00BD5C2A"/>
    <w:rsid w:val="00C128CD"/>
    <w:rsid w:val="00DC483C"/>
    <w:rsid w:val="00E96910"/>
    <w:rsid w:val="00F02EB8"/>
    <w:rsid w:val="00F06A8F"/>
    <w:rsid w:val="00F94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7A6294-7A7E-4D25-AF98-BBC1BD0ED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28C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917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semiHidden/>
    <w:unhideWhenUsed/>
    <w:rsid w:val="002C7ACD"/>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semiHidden/>
    <w:rsid w:val="002C7ACD"/>
    <w:rPr>
      <w:sz w:val="18"/>
      <w:szCs w:val="18"/>
    </w:rPr>
  </w:style>
  <w:style w:type="paragraph" w:styleId="a5">
    <w:name w:val="footer"/>
    <w:basedOn w:val="a"/>
    <w:link w:val="Char0"/>
    <w:uiPriority w:val="99"/>
    <w:semiHidden/>
    <w:unhideWhenUsed/>
    <w:rsid w:val="002C7ACD"/>
    <w:pPr>
      <w:tabs>
        <w:tab w:val="center" w:pos="4153"/>
        <w:tab w:val="right" w:pos="8306"/>
      </w:tabs>
      <w:snapToGrid w:val="0"/>
      <w:jc w:val="left"/>
    </w:pPr>
    <w:rPr>
      <w:sz w:val="18"/>
      <w:szCs w:val="18"/>
    </w:rPr>
  </w:style>
  <w:style w:type="character" w:customStyle="1" w:styleId="Char0">
    <w:name w:val="页脚 Char"/>
    <w:link w:val="a5"/>
    <w:uiPriority w:val="99"/>
    <w:semiHidden/>
    <w:rsid w:val="002C7ACD"/>
    <w:rPr>
      <w:sz w:val="18"/>
      <w:szCs w:val="18"/>
    </w:rPr>
  </w:style>
  <w:style w:type="character" w:styleId="a6">
    <w:name w:val="Hyperlink"/>
    <w:uiPriority w:val="99"/>
    <w:unhideWhenUsed/>
    <w:rsid w:val="002C7AC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171</Words>
  <Characters>976</Characters>
  <Application>Microsoft Office Word</Application>
  <DocSecurity>0</DocSecurity>
  <Lines>8</Lines>
  <Paragraphs>2</Paragraphs>
  <ScaleCrop>false</ScaleCrop>
  <Company>南京中医药大学</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汤凡</dc:creator>
  <cp:keywords/>
  <cp:lastModifiedBy>汤凡</cp:lastModifiedBy>
  <cp:revision>2</cp:revision>
  <dcterms:created xsi:type="dcterms:W3CDTF">2016-11-27T07:00:00Z</dcterms:created>
  <dcterms:modified xsi:type="dcterms:W3CDTF">2016-11-27T07:00:00Z</dcterms:modified>
</cp:coreProperties>
</file>