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2C" w:rsidRDefault="005E469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715C2C">
        <w:tc>
          <w:tcPr>
            <w:tcW w:w="1980" w:type="dxa"/>
          </w:tcPr>
          <w:p w:rsidR="00715C2C" w:rsidRDefault="005E46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产品名称</w:t>
            </w:r>
          </w:p>
        </w:tc>
        <w:tc>
          <w:tcPr>
            <w:tcW w:w="2410" w:type="dxa"/>
            <w:gridSpan w:val="2"/>
          </w:tcPr>
          <w:p w:rsidR="00715C2C" w:rsidRDefault="005E46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玻璃拉制仪</w:t>
            </w:r>
          </w:p>
        </w:tc>
        <w:tc>
          <w:tcPr>
            <w:tcW w:w="1701" w:type="dxa"/>
          </w:tcPr>
          <w:p w:rsidR="00715C2C" w:rsidRDefault="005E46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申购信息</w:t>
            </w:r>
          </w:p>
        </w:tc>
        <w:tc>
          <w:tcPr>
            <w:tcW w:w="2205" w:type="dxa"/>
          </w:tcPr>
          <w:p w:rsidR="00715C2C" w:rsidRDefault="00715C2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15C2C">
        <w:tc>
          <w:tcPr>
            <w:tcW w:w="1980" w:type="dxa"/>
          </w:tcPr>
          <w:p w:rsidR="00715C2C" w:rsidRDefault="005E46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联系人</w:t>
            </w:r>
          </w:p>
        </w:tc>
        <w:tc>
          <w:tcPr>
            <w:tcW w:w="2410" w:type="dxa"/>
            <w:gridSpan w:val="2"/>
          </w:tcPr>
          <w:p w:rsidR="00715C2C" w:rsidRDefault="00715C2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:rsidR="00715C2C" w:rsidRDefault="005E46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205" w:type="dxa"/>
          </w:tcPr>
          <w:p w:rsidR="00715C2C" w:rsidRDefault="00715C2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15C2C">
        <w:tc>
          <w:tcPr>
            <w:tcW w:w="2830" w:type="dxa"/>
            <w:gridSpan w:val="2"/>
          </w:tcPr>
          <w:p w:rsidR="00715C2C" w:rsidRDefault="005E46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参考品牌型号</w:t>
            </w:r>
            <w:r>
              <w:rPr>
                <w:rFonts w:ascii="宋体" w:eastAsia="宋体" w:hAnsi="宋体" w:hint="eastAsia"/>
                <w:szCs w:val="21"/>
              </w:rPr>
              <w:t>(</w:t>
            </w:r>
            <w:r>
              <w:rPr>
                <w:rFonts w:ascii="宋体" w:eastAsia="宋体" w:hAnsi="宋体" w:hint="eastAsia"/>
                <w:szCs w:val="21"/>
              </w:rPr>
              <w:t>选填</w:t>
            </w:r>
            <w:r>
              <w:rPr>
                <w:rFonts w:ascii="宋体" w:eastAsia="宋体" w:hAnsi="宋体" w:hint="eastAsia"/>
                <w:szCs w:val="21"/>
              </w:rPr>
              <w:t>)</w:t>
            </w:r>
          </w:p>
        </w:tc>
        <w:tc>
          <w:tcPr>
            <w:tcW w:w="5466" w:type="dxa"/>
            <w:gridSpan w:val="3"/>
          </w:tcPr>
          <w:p w:rsidR="00715C2C" w:rsidRDefault="005E46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P-1000</w:t>
            </w:r>
            <w:r>
              <w:rPr>
                <w:rFonts w:ascii="宋体" w:eastAsia="宋体" w:hAnsi="宋体" w:hint="eastAsia"/>
                <w:szCs w:val="21"/>
              </w:rPr>
              <w:t>型程控水平微电极拉制仪</w:t>
            </w:r>
          </w:p>
        </w:tc>
      </w:tr>
      <w:tr w:rsidR="00715C2C">
        <w:trPr>
          <w:trHeight w:val="1301"/>
        </w:trPr>
        <w:tc>
          <w:tcPr>
            <w:tcW w:w="8296" w:type="dxa"/>
            <w:gridSpan w:val="5"/>
          </w:tcPr>
          <w:p w:rsidR="00715C2C" w:rsidRDefault="005E46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主要用途描述：拉制膜片钳技术实验用电极、细胞内外记录电极、微量注射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微量灌注电极等各种玻璃微电极。</w:t>
            </w:r>
          </w:p>
        </w:tc>
      </w:tr>
      <w:tr w:rsidR="00715C2C">
        <w:trPr>
          <w:trHeight w:val="7141"/>
        </w:trPr>
        <w:tc>
          <w:tcPr>
            <w:tcW w:w="8296" w:type="dxa"/>
            <w:gridSpan w:val="5"/>
          </w:tcPr>
          <w:p w:rsidR="00715C2C" w:rsidRDefault="005E46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参数要求：</w:t>
            </w:r>
          </w:p>
          <w:p w:rsidR="00715C2C" w:rsidRDefault="005E46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>拉制参数的编辑采用彩色触摸屏。</w:t>
            </w:r>
          </w:p>
          <w:p w:rsidR="00715C2C" w:rsidRDefault="005E46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>
              <w:rPr>
                <w:rFonts w:ascii="宋体" w:eastAsia="宋体" w:hAnsi="宋体" w:hint="eastAsia"/>
                <w:szCs w:val="21"/>
              </w:rPr>
              <w:t>只要输入玻璃管类型、铂金片类型以及需要拉制的电极类型（膜片钳电极、细胞外记录电极等），相应的拉制程序就会自动出现，为使用者节省了大量摸索时间。</w:t>
            </w:r>
          </w:p>
          <w:p w:rsidR="00715C2C" w:rsidRDefault="005E46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>
              <w:rPr>
                <w:rFonts w:ascii="宋体" w:eastAsia="宋体" w:hAnsi="宋体" w:hint="eastAsia"/>
                <w:szCs w:val="21"/>
              </w:rPr>
              <w:t>拷贝与粘贴功能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可使写好的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程序非常容易地复制。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:rsidR="00715C2C" w:rsidRDefault="005E46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>
              <w:rPr>
                <w:rFonts w:ascii="宋体" w:eastAsia="宋体" w:hAnsi="宋体" w:hint="eastAsia"/>
                <w:szCs w:val="21"/>
              </w:rPr>
              <w:t>“</w:t>
            </w:r>
            <w:r>
              <w:rPr>
                <w:rFonts w:ascii="宋体" w:eastAsia="宋体" w:hAnsi="宋体" w:hint="eastAsia"/>
                <w:szCs w:val="21"/>
              </w:rPr>
              <w:t>line repeat</w:t>
            </w:r>
            <w:r>
              <w:rPr>
                <w:rFonts w:ascii="宋体" w:eastAsia="宋体" w:hAnsi="宋体" w:hint="eastAsia"/>
                <w:szCs w:val="21"/>
              </w:rPr>
              <w:t>”功能简化了执行多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步功能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程序的输入。</w:t>
            </w:r>
          </w:p>
          <w:p w:rsidR="00715C2C" w:rsidRDefault="005E46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</w:t>
            </w:r>
            <w:r>
              <w:rPr>
                <w:rFonts w:ascii="宋体" w:eastAsia="宋体" w:hAnsi="宋体" w:hint="eastAsia"/>
                <w:szCs w:val="21"/>
              </w:rPr>
              <w:t>“</w:t>
            </w:r>
            <w:r>
              <w:rPr>
                <w:rFonts w:ascii="宋体" w:eastAsia="宋体" w:hAnsi="宋体" w:hint="eastAsia"/>
                <w:szCs w:val="21"/>
              </w:rPr>
              <w:t>safe heat mode</w:t>
            </w:r>
            <w:r>
              <w:rPr>
                <w:rFonts w:ascii="宋体" w:eastAsia="宋体" w:hAnsi="宋体" w:hint="eastAsia"/>
                <w:szCs w:val="21"/>
              </w:rPr>
              <w:t>”功能可防止铂金片由于温度过高而被损坏。</w:t>
            </w:r>
          </w:p>
          <w:p w:rsidR="00715C2C" w:rsidRDefault="005E46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</w:t>
            </w:r>
            <w:r>
              <w:rPr>
                <w:rFonts w:ascii="宋体" w:eastAsia="宋体" w:hAnsi="宋体" w:hint="eastAsia"/>
                <w:szCs w:val="21"/>
              </w:rPr>
              <w:t>自我诊断功能可自动检测所有的拉制仪部件是否处于正常工作状态。</w:t>
            </w:r>
          </w:p>
          <w:p w:rsidR="00715C2C" w:rsidRDefault="005E46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</w:t>
            </w:r>
            <w:r>
              <w:rPr>
                <w:rFonts w:ascii="宋体" w:eastAsia="宋体" w:hAnsi="宋体" w:hint="eastAsia"/>
                <w:szCs w:val="21"/>
              </w:rPr>
              <w:t>“</w:t>
            </w:r>
            <w:r>
              <w:rPr>
                <w:rFonts w:ascii="宋体" w:eastAsia="宋体" w:hAnsi="宋体" w:hint="eastAsia"/>
                <w:szCs w:val="21"/>
              </w:rPr>
              <w:t>ramp test</w:t>
            </w:r>
            <w:r>
              <w:rPr>
                <w:rFonts w:ascii="宋体" w:eastAsia="宋体" w:hAnsi="宋体" w:hint="eastAsia"/>
                <w:szCs w:val="21"/>
              </w:rPr>
              <w:t>”功能变得非常容易。</w:t>
            </w:r>
          </w:p>
          <w:p w:rsidR="00715C2C" w:rsidRDefault="005E46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8.</w:t>
            </w:r>
            <w:r>
              <w:rPr>
                <w:rFonts w:ascii="宋体" w:eastAsia="宋体" w:hAnsi="宋体" w:hint="eastAsia"/>
                <w:szCs w:val="21"/>
              </w:rPr>
              <w:t>内设“帮助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‘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系统（包括文字、图片、图解），提供对拉制仪功能、使用、故障等的介绍。</w:t>
            </w:r>
          </w:p>
          <w:p w:rsidR="00715C2C" w:rsidRDefault="005E46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9.</w:t>
            </w:r>
            <w:r>
              <w:rPr>
                <w:rFonts w:ascii="宋体" w:eastAsia="宋体" w:hAnsi="宋体" w:hint="eastAsia"/>
                <w:szCs w:val="21"/>
              </w:rPr>
              <w:t>可稳定控制拉制的电极尖端直径小于</w:t>
            </w:r>
            <w:r>
              <w:rPr>
                <w:rFonts w:ascii="宋体" w:eastAsia="宋体" w:hAnsi="宋体" w:hint="eastAsia"/>
                <w:szCs w:val="21"/>
              </w:rPr>
              <w:t>0.1</w:t>
            </w:r>
            <w:r>
              <w:rPr>
                <w:rFonts w:ascii="宋体" w:eastAsia="宋体" w:hAnsi="宋体" w:hint="eastAsia"/>
                <w:szCs w:val="21"/>
              </w:rPr>
              <w:t>μ</w:t>
            </w:r>
            <w:r>
              <w:rPr>
                <w:rFonts w:ascii="宋体" w:eastAsia="宋体" w:hAnsi="宋体" w:hint="eastAsia"/>
                <w:szCs w:val="21"/>
              </w:rPr>
              <w:t>m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715C2C" w:rsidRDefault="005E46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10.</w:t>
            </w:r>
            <w:r>
              <w:rPr>
                <w:rFonts w:ascii="宋体" w:eastAsia="宋体" w:hAnsi="宋体" w:hint="eastAsia"/>
                <w:szCs w:val="21"/>
              </w:rPr>
              <w:t>自控的气流系统，含有过滤和湿度控制装置。</w:t>
            </w:r>
          </w:p>
          <w:p w:rsidR="00715C2C" w:rsidRDefault="005E46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11.</w:t>
            </w:r>
            <w:r>
              <w:rPr>
                <w:rFonts w:ascii="宋体" w:eastAsia="宋体" w:hAnsi="宋体" w:hint="eastAsia"/>
                <w:szCs w:val="21"/>
              </w:rPr>
              <w:t>优化了拉制速度敏感电</w:t>
            </w:r>
            <w:r>
              <w:rPr>
                <w:rFonts w:ascii="宋体" w:eastAsia="宋体" w:hAnsi="宋体" w:hint="eastAsia"/>
                <w:szCs w:val="21"/>
              </w:rPr>
              <w:t>路，保证了最大可能的敏感度和重复性。</w:t>
            </w:r>
          </w:p>
          <w:p w:rsidR="00715C2C" w:rsidRDefault="005E46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12.</w:t>
            </w:r>
            <w:r>
              <w:rPr>
                <w:rFonts w:ascii="宋体" w:eastAsia="宋体" w:hAnsi="宋体" w:hint="eastAsia"/>
                <w:szCs w:val="21"/>
              </w:rPr>
              <w:t>可拉制的最小尖端直径为</w:t>
            </w:r>
            <w:r>
              <w:rPr>
                <w:rFonts w:ascii="宋体" w:eastAsia="宋体" w:hAnsi="宋体" w:hint="eastAsia"/>
                <w:szCs w:val="21"/>
              </w:rPr>
              <w:t>0.06</w:t>
            </w:r>
            <w:r>
              <w:rPr>
                <w:rFonts w:ascii="宋体" w:eastAsia="宋体" w:hAnsi="宋体" w:hint="eastAsia"/>
                <w:szCs w:val="21"/>
              </w:rPr>
              <w:t>μ</w:t>
            </w:r>
            <w:r>
              <w:rPr>
                <w:rFonts w:ascii="宋体" w:eastAsia="宋体" w:hAnsi="宋体" w:hint="eastAsia"/>
                <w:szCs w:val="21"/>
              </w:rPr>
              <w:t>m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715C2C" w:rsidRDefault="00715C2C">
            <w:pPr>
              <w:rPr>
                <w:rFonts w:ascii="宋体" w:eastAsia="宋体" w:hAnsi="宋体"/>
                <w:szCs w:val="21"/>
              </w:rPr>
            </w:pPr>
          </w:p>
          <w:p w:rsidR="00715C2C" w:rsidRDefault="00715C2C">
            <w:pPr>
              <w:rPr>
                <w:rFonts w:ascii="宋体" w:eastAsia="宋体" w:hAnsi="宋体"/>
                <w:szCs w:val="21"/>
              </w:rPr>
            </w:pPr>
          </w:p>
          <w:p w:rsidR="00715C2C" w:rsidRDefault="00715C2C">
            <w:pPr>
              <w:rPr>
                <w:rFonts w:ascii="宋体" w:eastAsia="宋体" w:hAnsi="宋体"/>
                <w:szCs w:val="21"/>
              </w:rPr>
            </w:pPr>
          </w:p>
          <w:p w:rsidR="00715C2C" w:rsidRDefault="00715C2C">
            <w:pPr>
              <w:rPr>
                <w:rFonts w:ascii="宋体" w:eastAsia="宋体" w:hAnsi="宋体"/>
                <w:szCs w:val="21"/>
              </w:rPr>
            </w:pPr>
          </w:p>
          <w:p w:rsidR="00715C2C" w:rsidRDefault="00715C2C">
            <w:pPr>
              <w:rPr>
                <w:rFonts w:ascii="宋体" w:eastAsia="宋体" w:hAnsi="宋体"/>
                <w:szCs w:val="21"/>
              </w:rPr>
            </w:pPr>
          </w:p>
          <w:p w:rsidR="00715C2C" w:rsidRDefault="00715C2C">
            <w:pPr>
              <w:rPr>
                <w:rFonts w:ascii="宋体" w:eastAsia="宋体" w:hAnsi="宋体"/>
                <w:szCs w:val="21"/>
              </w:rPr>
            </w:pPr>
          </w:p>
          <w:p w:rsidR="00715C2C" w:rsidRDefault="00715C2C">
            <w:pPr>
              <w:rPr>
                <w:rFonts w:ascii="宋体" w:eastAsia="宋体" w:hAnsi="宋体"/>
                <w:szCs w:val="21"/>
              </w:rPr>
            </w:pPr>
          </w:p>
          <w:p w:rsidR="00715C2C" w:rsidRDefault="00715C2C">
            <w:pPr>
              <w:rPr>
                <w:rFonts w:ascii="宋体" w:eastAsia="宋体" w:hAnsi="宋体"/>
                <w:szCs w:val="21"/>
              </w:rPr>
            </w:pPr>
          </w:p>
          <w:p w:rsidR="00715C2C" w:rsidRDefault="00715C2C">
            <w:pPr>
              <w:rPr>
                <w:rFonts w:ascii="宋体" w:eastAsia="宋体" w:hAnsi="宋体"/>
                <w:szCs w:val="21"/>
              </w:rPr>
            </w:pPr>
          </w:p>
          <w:p w:rsidR="005E4695" w:rsidRDefault="005E4695" w:rsidP="005E469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　　　　　　　　　　　　　　　　　　</w:t>
            </w:r>
            <w:r>
              <w:rPr>
                <w:rFonts w:ascii="宋体" w:eastAsia="宋体" w:hAnsi="宋体" w:hint="eastAsia"/>
                <w:szCs w:val="21"/>
              </w:rPr>
              <w:t xml:space="preserve">           </w:t>
            </w:r>
            <w:bookmarkStart w:id="0" w:name="_GoBack"/>
            <w:bookmarkEnd w:id="0"/>
          </w:p>
          <w:p w:rsidR="00715C2C" w:rsidRDefault="00715C2C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715C2C" w:rsidRDefault="005E4695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备注：</w:t>
      </w:r>
    </w:p>
    <w:p w:rsidR="00715C2C" w:rsidRDefault="005E4695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1</w:t>
      </w:r>
      <w:r>
        <w:rPr>
          <w:rFonts w:ascii="宋体" w:eastAsia="宋体" w:hAnsi="宋体" w:hint="eastAsia"/>
          <w:sz w:val="18"/>
          <w:szCs w:val="18"/>
        </w:rPr>
        <w:t>、单价或批量在</w:t>
      </w:r>
      <w:r>
        <w:rPr>
          <w:rFonts w:ascii="宋体" w:eastAsia="宋体" w:hAnsi="宋体" w:hint="eastAsia"/>
          <w:sz w:val="18"/>
          <w:szCs w:val="18"/>
        </w:rPr>
        <w:t>2</w:t>
      </w:r>
      <w:r>
        <w:rPr>
          <w:rFonts w:ascii="宋体" w:eastAsia="宋体" w:hAnsi="宋体" w:hint="eastAsia"/>
          <w:sz w:val="18"/>
          <w:szCs w:val="18"/>
        </w:rPr>
        <w:t>万元以上的专用设备，必须提交本表格；</w:t>
      </w:r>
    </w:p>
    <w:p w:rsidR="00715C2C" w:rsidRDefault="005E4695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2</w:t>
      </w:r>
      <w:r>
        <w:rPr>
          <w:rFonts w:ascii="宋体" w:eastAsia="宋体" w:hAnsi="宋体" w:hint="eastAsia"/>
          <w:sz w:val="18"/>
          <w:szCs w:val="18"/>
        </w:rPr>
        <w:t>、从江苏省省属高校国有资产管理系统提交的申购，应在申购信息一栏填写完整的申购单单号，采用纸质申购单完成的申购，应在申购信息一栏填写“线下申购”，并与申购单同时提交；除本表单外，申购人还应提交本表单的电子版本。</w:t>
      </w:r>
    </w:p>
    <w:p w:rsidR="00715C2C" w:rsidRDefault="005E4695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</w:t>
      </w:r>
      <w:r>
        <w:rPr>
          <w:rFonts w:ascii="宋体" w:eastAsia="宋体" w:hAnsi="宋体" w:hint="eastAsia"/>
          <w:sz w:val="18"/>
          <w:szCs w:val="18"/>
        </w:rPr>
        <w:t>、申购人签字一栏应与申购单保持一致。</w:t>
      </w:r>
    </w:p>
    <w:sectPr w:rsidR="00715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3372BD"/>
    <w:rsid w:val="005E4695"/>
    <w:rsid w:val="00715C2C"/>
    <w:rsid w:val="007C0E4C"/>
    <w:rsid w:val="0085369C"/>
    <w:rsid w:val="009917FC"/>
    <w:rsid w:val="00F06A8F"/>
    <w:rsid w:val="14183CE6"/>
    <w:rsid w:val="174C663E"/>
    <w:rsid w:val="40C356B2"/>
    <w:rsid w:val="511E2D77"/>
    <w:rsid w:val="5A1F5D24"/>
    <w:rsid w:val="5E8007FE"/>
    <w:rsid w:val="631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7D3099-74E5-46EA-8D6B-9D8374BD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葛叶琴</cp:lastModifiedBy>
  <cp:revision>4</cp:revision>
  <dcterms:created xsi:type="dcterms:W3CDTF">2018-09-05T07:41:00Z</dcterms:created>
  <dcterms:modified xsi:type="dcterms:W3CDTF">2019-06-13T06:28:00Z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