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EC4F9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1F7329D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9765A" w:rsidRPr="009917FC" w14:paraId="1B6692C8" w14:textId="77777777" w:rsidTr="00A80465">
        <w:tc>
          <w:tcPr>
            <w:tcW w:w="8296" w:type="dxa"/>
          </w:tcPr>
          <w:p w14:paraId="11D2EFB1" w14:textId="77777777" w:rsidR="0019765A" w:rsidRPr="009917FC" w:rsidRDefault="0019765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96E66B1" w14:textId="042EF052" w:rsidR="0019765A" w:rsidRPr="009917FC" w:rsidRDefault="0019765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56DF6">
              <w:rPr>
                <w:rFonts w:ascii="宋体" w:eastAsia="宋体" w:hAnsi="宋体"/>
                <w:sz w:val="28"/>
                <w:szCs w:val="28"/>
              </w:rPr>
              <w:t>ACQUITY UPLC</w:t>
            </w:r>
            <w:r w:rsidRPr="003405A1">
              <w:rPr>
                <w:rFonts w:ascii="宋体" w:eastAsia="宋体" w:hAnsi="宋体" w:hint="eastAsia"/>
                <w:sz w:val="28"/>
                <w:szCs w:val="28"/>
              </w:rPr>
              <w:t>二极管阵列</w:t>
            </w:r>
            <w:r w:rsidRPr="00456DF6">
              <w:rPr>
                <w:rFonts w:ascii="宋体" w:eastAsia="宋体" w:hAnsi="宋体" w:hint="eastAsia"/>
                <w:sz w:val="28"/>
                <w:szCs w:val="28"/>
              </w:rPr>
              <w:t>检测器</w:t>
            </w:r>
          </w:p>
        </w:tc>
      </w:tr>
      <w:tr w:rsidR="009917FC" w:rsidRPr="009917FC" w14:paraId="51BF47A1" w14:textId="77777777" w:rsidTr="007A76E8">
        <w:tc>
          <w:tcPr>
            <w:tcW w:w="8296" w:type="dxa"/>
          </w:tcPr>
          <w:p w14:paraId="025353B7" w14:textId="3B39E887" w:rsidR="009917FC" w:rsidRPr="009917FC" w:rsidRDefault="009917FC" w:rsidP="007A76E8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A76E8" w:rsidRPr="007A76E8">
              <w:rPr>
                <w:rFonts w:ascii="宋体" w:eastAsia="宋体" w:hAnsi="宋体"/>
                <w:sz w:val="28"/>
                <w:szCs w:val="28"/>
              </w:rPr>
              <w:t>超高效液相色谱（</w:t>
            </w:r>
            <w:proofErr w:type="spellStart"/>
            <w:r w:rsidR="007A76E8" w:rsidRPr="007A76E8">
              <w:rPr>
                <w:rFonts w:ascii="宋体" w:eastAsia="宋体" w:hAnsi="宋体"/>
                <w:sz w:val="28"/>
                <w:szCs w:val="28"/>
              </w:rPr>
              <w:t>Ultra Performance</w:t>
            </w:r>
            <w:proofErr w:type="spellEnd"/>
            <w:r w:rsidR="007A76E8" w:rsidRPr="007A76E8">
              <w:rPr>
                <w:rFonts w:ascii="宋体" w:eastAsia="宋体" w:hAnsi="宋体"/>
                <w:sz w:val="28"/>
                <w:szCs w:val="28"/>
              </w:rPr>
              <w:t xml:space="preserve"> Liquid Chromatography，UPLC）借助于HPLC（</w:t>
            </w:r>
            <w:hyperlink r:id="rId8" w:tgtFrame="_blank" w:history="1">
              <w:r w:rsidR="007A76E8" w:rsidRPr="007A76E8">
                <w:rPr>
                  <w:rFonts w:ascii="宋体" w:eastAsia="宋体" w:hAnsi="宋体"/>
                  <w:sz w:val="28"/>
                  <w:szCs w:val="28"/>
                </w:rPr>
                <w:t>高效液相色谱</w:t>
              </w:r>
            </w:hyperlink>
            <w:r w:rsidR="007A76E8" w:rsidRPr="007A76E8">
              <w:rPr>
                <w:rFonts w:ascii="宋体" w:eastAsia="宋体" w:hAnsi="宋体"/>
                <w:sz w:val="28"/>
                <w:szCs w:val="28"/>
              </w:rPr>
              <w:t>）的理论及原理，涵盖了小颗粒填料、非常</w:t>
            </w:r>
            <w:proofErr w:type="gramStart"/>
            <w:r w:rsidR="007A76E8" w:rsidRPr="007A76E8">
              <w:rPr>
                <w:rFonts w:ascii="宋体" w:eastAsia="宋体" w:hAnsi="宋体"/>
                <w:sz w:val="28"/>
                <w:szCs w:val="28"/>
              </w:rPr>
              <w:t>低系统</w:t>
            </w:r>
            <w:proofErr w:type="gramEnd"/>
            <w:r w:rsidR="007A76E8" w:rsidRPr="007A76E8">
              <w:rPr>
                <w:rFonts w:ascii="宋体" w:eastAsia="宋体" w:hAnsi="宋体"/>
                <w:sz w:val="28"/>
                <w:szCs w:val="28"/>
              </w:rPr>
              <w:t>体积及快速检测手段等全新技术，增加了分析的通量、灵敏度及</w:t>
            </w:r>
            <w:hyperlink r:id="rId9" w:tgtFrame="_blank" w:history="1">
              <w:r w:rsidR="007A76E8" w:rsidRPr="007A76E8">
                <w:rPr>
                  <w:rFonts w:ascii="宋体" w:eastAsia="宋体" w:hAnsi="宋体"/>
                  <w:sz w:val="28"/>
                  <w:szCs w:val="28"/>
                </w:rPr>
                <w:t>色谱峰</w:t>
              </w:r>
            </w:hyperlink>
            <w:r w:rsidR="007A76E8" w:rsidRPr="007A76E8">
              <w:rPr>
                <w:rFonts w:ascii="宋体" w:eastAsia="宋体" w:hAnsi="宋体"/>
                <w:sz w:val="28"/>
                <w:szCs w:val="28"/>
              </w:rPr>
              <w:t>容量</w:t>
            </w:r>
            <w:r w:rsidR="007A76E8" w:rsidRPr="007A76E8">
              <w:rPr>
                <w:rFonts w:ascii="宋体" w:eastAsia="宋体" w:hAnsi="宋体" w:hint="eastAsia"/>
                <w:sz w:val="28"/>
                <w:szCs w:val="28"/>
              </w:rPr>
              <w:t>，本实验室主要用于药物分析。</w:t>
            </w:r>
          </w:p>
        </w:tc>
      </w:tr>
      <w:tr w:rsidR="009917FC" w:rsidRPr="009917FC" w14:paraId="51652527" w14:textId="77777777" w:rsidTr="007A76E8">
        <w:tc>
          <w:tcPr>
            <w:tcW w:w="8296" w:type="dxa"/>
          </w:tcPr>
          <w:p w14:paraId="322BD584" w14:textId="06A4A21C" w:rsidR="009917FC" w:rsidRPr="005F45B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参数要求：</w:t>
            </w:r>
          </w:p>
          <w:p w14:paraId="74EBCC3C" w14:textId="15427F8F" w:rsidR="009309D9" w:rsidRPr="005F45BF" w:rsidRDefault="009309D9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F45BF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 w:rsidRPr="005F45BF">
              <w:rPr>
                <w:rFonts w:ascii="宋体" w:eastAsia="宋体" w:hAnsi="宋体" w:hint="eastAsia"/>
                <w:sz w:val="28"/>
                <w:szCs w:val="28"/>
              </w:rPr>
              <w:t>.配置要求：</w:t>
            </w:r>
          </w:p>
          <w:p w14:paraId="6D1054F4" w14:textId="360547A8" w:rsidR="00EC5A1C" w:rsidRPr="005F45BF" w:rsidRDefault="005F45BF" w:rsidP="005F45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EC5A1C" w:rsidRPr="005F45BF">
              <w:rPr>
                <w:rFonts w:ascii="宋体" w:eastAsia="宋体" w:hAnsi="宋体" w:hint="eastAsia"/>
                <w:sz w:val="28"/>
                <w:szCs w:val="28"/>
              </w:rPr>
              <w:t>二极管阵列检测器</w:t>
            </w:r>
            <w:r w:rsidR="00EC5A1C" w:rsidRPr="005F45BF">
              <w:rPr>
                <w:rFonts w:ascii="宋体" w:eastAsia="宋体" w:hAnsi="宋体"/>
                <w:sz w:val="28"/>
                <w:szCs w:val="28"/>
              </w:rPr>
              <w:t>(800nm)</w:t>
            </w:r>
          </w:p>
          <w:p w14:paraId="6D123BCA" w14:textId="63F99AA0" w:rsidR="00EC5A1C" w:rsidRPr="005F45BF" w:rsidRDefault="005F45BF" w:rsidP="005F45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="00EC5A1C" w:rsidRPr="005F45BF">
              <w:rPr>
                <w:rFonts w:ascii="宋体" w:eastAsia="宋体" w:hAnsi="宋体" w:hint="eastAsia"/>
                <w:sz w:val="28"/>
                <w:szCs w:val="28"/>
              </w:rPr>
              <w:t>漏液传感器</w:t>
            </w:r>
          </w:p>
          <w:p w14:paraId="3BA9BC6E" w14:textId="2AE4B557" w:rsidR="009309D9" w:rsidRPr="005F45BF" w:rsidRDefault="009309D9" w:rsidP="009309D9">
            <w:pPr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 w:hint="eastAsia"/>
                <w:sz w:val="28"/>
                <w:szCs w:val="28"/>
              </w:rPr>
              <w:t>二.技术指标</w:t>
            </w:r>
          </w:p>
          <w:p w14:paraId="1975A800" w14:textId="2D2E08FA" w:rsidR="009309D9" w:rsidRP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 xml:space="preserve">波长范围：190~800nm </w:t>
            </w:r>
          </w:p>
          <w:p w14:paraId="51BAB4CE" w14:textId="5F1A96EE" w:rsidR="009309D9" w:rsidRP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波长准确度：±1 nm</w:t>
            </w:r>
            <w:r w:rsidRPr="005F45BF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5F45BF">
              <w:rPr>
                <w:rFonts w:ascii="宋体" w:eastAsia="宋体" w:hAnsi="宋体"/>
                <w:sz w:val="28"/>
                <w:szCs w:val="28"/>
              </w:rPr>
              <w:t>使用</w:t>
            </w:r>
            <w:proofErr w:type="gramStart"/>
            <w:r w:rsidRPr="005F45BF">
              <w:rPr>
                <w:rFonts w:ascii="宋体" w:eastAsia="宋体" w:hAnsi="宋体"/>
                <w:sz w:val="28"/>
                <w:szCs w:val="28"/>
              </w:rPr>
              <w:t>铒</w:t>
            </w:r>
            <w:proofErr w:type="gramEnd"/>
            <w:r w:rsidRPr="005F45BF">
              <w:rPr>
                <w:rFonts w:ascii="宋体" w:eastAsia="宋体" w:hAnsi="宋体"/>
                <w:sz w:val="28"/>
                <w:szCs w:val="28"/>
              </w:rPr>
              <w:t>过滤器</w:t>
            </w:r>
          </w:p>
          <w:p w14:paraId="02B73482" w14:textId="270C70DF" w:rsidR="009309D9" w:rsidRPr="005F45BF" w:rsidRDefault="009D6612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*</w:t>
            </w:r>
            <w:r w:rsidR="009309D9" w:rsidRPr="005F45BF">
              <w:rPr>
                <w:rFonts w:ascii="宋体" w:eastAsia="宋体" w:hAnsi="宋体"/>
                <w:sz w:val="28"/>
                <w:szCs w:val="28"/>
              </w:rPr>
              <w:t>带宽：1.2 nm</w:t>
            </w:r>
            <w:r w:rsidR="005F45BF">
              <w:rPr>
                <w:rFonts w:ascii="宋体" w:eastAsia="宋体" w:hAnsi="宋体" w:hint="eastAsia"/>
                <w:sz w:val="28"/>
                <w:szCs w:val="28"/>
              </w:rPr>
              <w:t>，始终保持</w:t>
            </w:r>
          </w:p>
          <w:p w14:paraId="67BA5292" w14:textId="77777777" w:rsidR="009309D9" w:rsidRP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基线噪音：±3×10</w:t>
            </w:r>
            <w:r w:rsidRPr="005F45BF">
              <w:rPr>
                <w:rFonts w:ascii="宋体" w:eastAsia="宋体" w:hAnsi="宋体"/>
                <w:sz w:val="28"/>
                <w:szCs w:val="28"/>
                <w:vertAlign w:val="superscript"/>
              </w:rPr>
              <w:t>-6</w:t>
            </w:r>
            <w:r w:rsidRPr="005F45BF">
              <w:rPr>
                <w:rFonts w:ascii="宋体" w:eastAsia="宋体" w:hAnsi="宋体"/>
                <w:sz w:val="28"/>
                <w:szCs w:val="28"/>
              </w:rPr>
              <w:t xml:space="preserve"> AU</w:t>
            </w:r>
          </w:p>
          <w:p w14:paraId="71FEA5D8" w14:textId="64BC54C5" w:rsidR="009309D9" w:rsidRP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基线漂移: ≤1.0×10</w:t>
            </w:r>
            <w:r w:rsidRPr="005F45BF">
              <w:rPr>
                <w:rFonts w:ascii="宋体" w:eastAsia="宋体" w:hAnsi="宋体"/>
                <w:sz w:val="28"/>
                <w:szCs w:val="28"/>
                <w:vertAlign w:val="superscript"/>
              </w:rPr>
              <w:t>-3</w:t>
            </w:r>
            <w:r w:rsidRPr="005F45B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F45BF">
              <w:rPr>
                <w:rFonts w:ascii="宋体" w:eastAsia="宋体" w:hAnsi="宋体"/>
                <w:sz w:val="28"/>
                <w:szCs w:val="28"/>
              </w:rPr>
              <w:t>AU/h</w:t>
            </w:r>
            <w:r w:rsidR="00B850F2">
              <w:rPr>
                <w:rFonts w:ascii="宋体" w:eastAsia="宋体" w:hAnsi="宋体"/>
                <w:sz w:val="28"/>
                <w:szCs w:val="28"/>
              </w:rPr>
              <w:t>our</w:t>
            </w:r>
            <w:r w:rsidR="00B850F2"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proofErr w:type="spellStart"/>
            <w:r w:rsidR="00B850F2" w:rsidRPr="00B850F2">
              <w:rPr>
                <w:rFonts w:ascii="宋体" w:eastAsia="宋体" w:hAnsi="宋体"/>
                <w:sz w:val="28"/>
                <w:szCs w:val="28"/>
                <w:vertAlign w:val="superscript"/>
              </w:rPr>
              <w:t>o</w:t>
            </w:r>
            <w:r w:rsidR="00B850F2">
              <w:rPr>
                <w:rFonts w:ascii="宋体" w:eastAsia="宋体" w:hAnsi="宋体"/>
                <w:sz w:val="28"/>
                <w:szCs w:val="28"/>
              </w:rPr>
              <w:t>C</w:t>
            </w:r>
            <w:proofErr w:type="spellEnd"/>
          </w:p>
          <w:p w14:paraId="50A9FE93" w14:textId="77777777" w:rsidR="009309D9" w:rsidRP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线性范围：2.0 AU</w:t>
            </w:r>
          </w:p>
          <w:p w14:paraId="249834F5" w14:textId="77777777" w:rsidR="009309D9" w:rsidRP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吸收范围：0.0001~4.0000 AU</w:t>
            </w:r>
          </w:p>
          <w:p w14:paraId="7E344F86" w14:textId="77777777" w:rsidR="009309D9" w:rsidRP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光源：氘灯，寿命2000小时</w:t>
            </w:r>
          </w:p>
          <w:p w14:paraId="57991E76" w14:textId="3779F4EE" w:rsid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lastRenderedPageBreak/>
              <w:t>*流通池：</w:t>
            </w:r>
            <w:r w:rsidR="005F45BF">
              <w:rPr>
                <w:rFonts w:ascii="宋体" w:eastAsia="宋体" w:hAnsi="宋体" w:hint="eastAsia"/>
                <w:sz w:val="28"/>
                <w:szCs w:val="28"/>
              </w:rPr>
              <w:t>梯形流通池，避免示差折光效应</w:t>
            </w:r>
          </w:p>
          <w:p w14:paraId="01A5166D" w14:textId="77777777" w:rsid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池长：10</w:t>
            </w:r>
            <w:r w:rsidRPr="005F45B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F45BF">
              <w:rPr>
                <w:rFonts w:ascii="宋体" w:eastAsia="宋体" w:hAnsi="宋体"/>
                <w:sz w:val="28"/>
                <w:szCs w:val="28"/>
              </w:rPr>
              <w:t>mm</w:t>
            </w:r>
          </w:p>
          <w:p w14:paraId="2401A65A" w14:textId="45F0CB6E" w:rsidR="005F45BF" w:rsidRPr="005F45BF" w:rsidRDefault="009309D9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池体积：500</w:t>
            </w:r>
            <w:r w:rsidRPr="005F45B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roofErr w:type="spellStart"/>
            <w:r w:rsidRPr="005F45BF">
              <w:rPr>
                <w:rFonts w:ascii="宋体" w:eastAsia="宋体" w:hAnsi="宋体"/>
                <w:sz w:val="28"/>
                <w:szCs w:val="28"/>
              </w:rPr>
              <w:t>nL</w:t>
            </w:r>
            <w:proofErr w:type="spellEnd"/>
          </w:p>
          <w:p w14:paraId="08090BAF" w14:textId="4755E889" w:rsidR="009D6612" w:rsidRDefault="009D6612" w:rsidP="005F45BF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F45BF">
              <w:rPr>
                <w:rFonts w:ascii="宋体" w:eastAsia="宋体" w:hAnsi="宋体"/>
                <w:sz w:val="28"/>
                <w:szCs w:val="28"/>
              </w:rPr>
              <w:t>*</w:t>
            </w:r>
            <w:r w:rsidR="00B960E1">
              <w:rPr>
                <w:rFonts w:ascii="宋体" w:eastAsia="宋体" w:hAnsi="宋体" w:hint="eastAsia"/>
                <w:sz w:val="28"/>
                <w:szCs w:val="28"/>
              </w:rPr>
              <w:t>在软件与硬件上能与实验室现有仪器接口匹配与对接</w:t>
            </w:r>
          </w:p>
          <w:p w14:paraId="3E40BDAA" w14:textId="600D5161" w:rsidR="003824C9" w:rsidRPr="005F45BF" w:rsidRDefault="003824C9" w:rsidP="003824C9">
            <w:pPr>
              <w:pStyle w:val="a5"/>
              <w:ind w:left="360"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（现有仪器品牌型号</w:t>
            </w:r>
            <w:r w:rsidR="00F34EEE">
              <w:rPr>
                <w:rFonts w:ascii="宋体" w:eastAsia="宋体" w:hAnsi="宋体" w:hint="eastAsia"/>
                <w:sz w:val="28"/>
                <w:szCs w:val="28"/>
              </w:rPr>
              <w:t>ACQUITY H-</w:t>
            </w:r>
            <w:proofErr w:type="spellStart"/>
            <w:r w:rsidR="00F34EEE">
              <w:rPr>
                <w:rFonts w:ascii="宋体" w:eastAsia="宋体" w:hAnsi="宋体" w:hint="eastAsia"/>
                <w:sz w:val="28"/>
                <w:szCs w:val="28"/>
              </w:rPr>
              <w:t>CIass</w:t>
            </w:r>
            <w:proofErr w:type="spellEnd"/>
            <w:r w:rsidR="00F34EEE">
              <w:rPr>
                <w:rFonts w:ascii="宋体" w:eastAsia="宋体" w:hAnsi="宋体" w:hint="eastAsia"/>
                <w:sz w:val="28"/>
                <w:szCs w:val="28"/>
              </w:rPr>
              <w:t xml:space="preserve"> UPLC）</w:t>
            </w:r>
          </w:p>
          <w:p w14:paraId="3BF53956" w14:textId="49A56B56" w:rsidR="00FE0AC4" w:rsidRDefault="00FE0AC4" w:rsidP="00FE0AC4">
            <w:pPr>
              <w:autoSpaceDE w:val="0"/>
              <w:autoSpaceDN w:val="0"/>
              <w:adjustRightInd w:val="0"/>
              <w:jc w:val="left"/>
              <w:rPr>
                <w:rFonts w:ascii="CIDFont+F4" w:eastAsia="CIDFont+F4" w:cs="CIDFont+F4"/>
                <w:kern w:val="0"/>
                <w:sz w:val="22"/>
              </w:rPr>
            </w:pPr>
          </w:p>
          <w:p w14:paraId="6A13ACF0" w14:textId="77777777" w:rsidR="00FE0AC4" w:rsidRPr="00FE0AC4" w:rsidRDefault="00FE0AC4" w:rsidP="00FE0AC4">
            <w:pPr>
              <w:autoSpaceDE w:val="0"/>
              <w:autoSpaceDN w:val="0"/>
              <w:adjustRightInd w:val="0"/>
              <w:jc w:val="left"/>
              <w:rPr>
                <w:rFonts w:ascii="CIDFont+F4" w:eastAsia="CIDFont+F4" w:cs="CIDFont+F4"/>
                <w:kern w:val="0"/>
                <w:sz w:val="22"/>
              </w:rPr>
            </w:pPr>
            <w:bookmarkStart w:id="0" w:name="_GoBack"/>
            <w:bookmarkEnd w:id="0"/>
          </w:p>
          <w:p w14:paraId="2F89B803" w14:textId="1DF8350C" w:rsidR="00F06A8F" w:rsidRPr="007A76E8" w:rsidRDefault="009917FC" w:rsidP="006235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6E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  <w:r w:rsidR="0062355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3E65BD1C" w14:textId="67E62811" w:rsidR="00F06A8F" w:rsidRPr="00F06A8F" w:rsidRDefault="0062355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439F3" w14:textId="77777777" w:rsidR="00AE7866" w:rsidRDefault="00AE7866" w:rsidP="006A7078">
      <w:r>
        <w:separator/>
      </w:r>
    </w:p>
  </w:endnote>
  <w:endnote w:type="continuationSeparator" w:id="0">
    <w:p w14:paraId="2C00559C" w14:textId="77777777" w:rsidR="00AE7866" w:rsidRDefault="00AE7866" w:rsidP="006A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cumin Pro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A2C6C" w14:textId="77777777" w:rsidR="00AE7866" w:rsidRDefault="00AE7866" w:rsidP="006A7078">
      <w:r>
        <w:separator/>
      </w:r>
    </w:p>
  </w:footnote>
  <w:footnote w:type="continuationSeparator" w:id="0">
    <w:p w14:paraId="0702734D" w14:textId="77777777" w:rsidR="00AE7866" w:rsidRDefault="00AE7866" w:rsidP="006A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E3E"/>
    <w:multiLevelType w:val="hybridMultilevel"/>
    <w:tmpl w:val="116841A4"/>
    <w:lvl w:ilvl="0" w:tplc="DCC86772">
      <w:start w:val="1"/>
      <w:numFmt w:val="decimal"/>
      <w:lvlText w:val="%1."/>
      <w:lvlJc w:val="left"/>
      <w:pPr>
        <w:ind w:left="360" w:hanging="360"/>
      </w:pPr>
      <w:rPr>
        <w:rFonts w:ascii="CIDFont+F4" w:eastAsia="CIDFont+F4" w:cs="CIDFont+F4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C68A4"/>
    <w:multiLevelType w:val="multilevel"/>
    <w:tmpl w:val="847AE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b w:val="0"/>
        <w:sz w:val="22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D0E50B8"/>
    <w:multiLevelType w:val="hybridMultilevel"/>
    <w:tmpl w:val="BC3007EC"/>
    <w:lvl w:ilvl="0" w:tplc="D6CE2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2332B8"/>
    <w:multiLevelType w:val="multilevel"/>
    <w:tmpl w:val="847AE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b w:val="0"/>
        <w:sz w:val="22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2479"/>
    <w:rsid w:val="00077372"/>
    <w:rsid w:val="0011746F"/>
    <w:rsid w:val="0015612F"/>
    <w:rsid w:val="0019765A"/>
    <w:rsid w:val="002E2187"/>
    <w:rsid w:val="003372BD"/>
    <w:rsid w:val="003405A1"/>
    <w:rsid w:val="003824C9"/>
    <w:rsid w:val="004071A1"/>
    <w:rsid w:val="00413166"/>
    <w:rsid w:val="00456DF6"/>
    <w:rsid w:val="004B5B7F"/>
    <w:rsid w:val="004E724F"/>
    <w:rsid w:val="005F45BF"/>
    <w:rsid w:val="0062355B"/>
    <w:rsid w:val="006A7078"/>
    <w:rsid w:val="007A76E8"/>
    <w:rsid w:val="007C0E4C"/>
    <w:rsid w:val="0085369C"/>
    <w:rsid w:val="008D73FA"/>
    <w:rsid w:val="008E349C"/>
    <w:rsid w:val="009309D9"/>
    <w:rsid w:val="009917FC"/>
    <w:rsid w:val="009D6612"/>
    <w:rsid w:val="00AE7866"/>
    <w:rsid w:val="00B11BC2"/>
    <w:rsid w:val="00B850F2"/>
    <w:rsid w:val="00B960E1"/>
    <w:rsid w:val="00EC5A1C"/>
    <w:rsid w:val="00EF1B1D"/>
    <w:rsid w:val="00F06A8F"/>
    <w:rsid w:val="00F34EEE"/>
    <w:rsid w:val="00F7510F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94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76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76E8"/>
    <w:pPr>
      <w:ind w:firstLineChars="200" w:firstLine="420"/>
    </w:pPr>
  </w:style>
  <w:style w:type="paragraph" w:customStyle="1" w:styleId="Default">
    <w:name w:val="Default"/>
    <w:rsid w:val="007A76E8"/>
    <w:pPr>
      <w:widowControl w:val="0"/>
      <w:autoSpaceDE w:val="0"/>
      <w:autoSpaceDN w:val="0"/>
      <w:adjustRightInd w:val="0"/>
    </w:pPr>
    <w:rPr>
      <w:rFonts w:ascii="Acumin Pro" w:eastAsia="Acumin Pro" w:cs="Acumin Pro"/>
      <w:color w:val="000000"/>
      <w:kern w:val="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A76E8"/>
    <w:pPr>
      <w:spacing w:line="18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7A76E8"/>
    <w:rPr>
      <w:rFonts w:cs="Acumin Pro"/>
      <w:color w:val="000000"/>
      <w:sz w:val="10"/>
      <w:szCs w:val="10"/>
    </w:rPr>
  </w:style>
  <w:style w:type="character" w:customStyle="1" w:styleId="show">
    <w:name w:val="show"/>
    <w:basedOn w:val="a0"/>
    <w:rsid w:val="00456DF6"/>
  </w:style>
  <w:style w:type="paragraph" w:styleId="a6">
    <w:name w:val="header"/>
    <w:basedOn w:val="a"/>
    <w:link w:val="Char"/>
    <w:uiPriority w:val="99"/>
    <w:unhideWhenUsed/>
    <w:rsid w:val="006A7078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6"/>
    <w:uiPriority w:val="99"/>
    <w:rsid w:val="006A7078"/>
  </w:style>
  <w:style w:type="paragraph" w:styleId="a7">
    <w:name w:val="footer"/>
    <w:basedOn w:val="a"/>
    <w:link w:val="Char0"/>
    <w:uiPriority w:val="99"/>
    <w:unhideWhenUsed/>
    <w:rsid w:val="006A7078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7"/>
    <w:uiPriority w:val="99"/>
    <w:rsid w:val="006A7078"/>
  </w:style>
  <w:style w:type="paragraph" w:styleId="a8">
    <w:name w:val="Balloon Text"/>
    <w:basedOn w:val="a"/>
    <w:link w:val="Char1"/>
    <w:uiPriority w:val="99"/>
    <w:semiHidden/>
    <w:unhideWhenUsed/>
    <w:rsid w:val="009309D9"/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09D9"/>
    <w:rPr>
      <w:rFonts w:ascii="Microsoft YaHei UI" w:eastAsia="Microsoft YaHei UI"/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9309D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9309D9"/>
  </w:style>
  <w:style w:type="character" w:styleId="aa">
    <w:name w:val="annotation reference"/>
    <w:basedOn w:val="a0"/>
    <w:uiPriority w:val="99"/>
    <w:semiHidden/>
    <w:unhideWhenUsed/>
    <w:rsid w:val="009309D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76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76E8"/>
    <w:pPr>
      <w:ind w:firstLineChars="200" w:firstLine="420"/>
    </w:pPr>
  </w:style>
  <w:style w:type="paragraph" w:customStyle="1" w:styleId="Default">
    <w:name w:val="Default"/>
    <w:rsid w:val="007A76E8"/>
    <w:pPr>
      <w:widowControl w:val="0"/>
      <w:autoSpaceDE w:val="0"/>
      <w:autoSpaceDN w:val="0"/>
      <w:adjustRightInd w:val="0"/>
    </w:pPr>
    <w:rPr>
      <w:rFonts w:ascii="Acumin Pro" w:eastAsia="Acumin Pro" w:cs="Acumin Pro"/>
      <w:color w:val="000000"/>
      <w:kern w:val="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A76E8"/>
    <w:pPr>
      <w:spacing w:line="18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7A76E8"/>
    <w:rPr>
      <w:rFonts w:cs="Acumin Pro"/>
      <w:color w:val="000000"/>
      <w:sz w:val="10"/>
      <w:szCs w:val="10"/>
    </w:rPr>
  </w:style>
  <w:style w:type="character" w:customStyle="1" w:styleId="show">
    <w:name w:val="show"/>
    <w:basedOn w:val="a0"/>
    <w:rsid w:val="00456DF6"/>
  </w:style>
  <w:style w:type="paragraph" w:styleId="a6">
    <w:name w:val="header"/>
    <w:basedOn w:val="a"/>
    <w:link w:val="Char"/>
    <w:uiPriority w:val="99"/>
    <w:unhideWhenUsed/>
    <w:rsid w:val="006A7078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6"/>
    <w:uiPriority w:val="99"/>
    <w:rsid w:val="006A7078"/>
  </w:style>
  <w:style w:type="paragraph" w:styleId="a7">
    <w:name w:val="footer"/>
    <w:basedOn w:val="a"/>
    <w:link w:val="Char0"/>
    <w:uiPriority w:val="99"/>
    <w:unhideWhenUsed/>
    <w:rsid w:val="006A7078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7"/>
    <w:uiPriority w:val="99"/>
    <w:rsid w:val="006A7078"/>
  </w:style>
  <w:style w:type="paragraph" w:styleId="a8">
    <w:name w:val="Balloon Text"/>
    <w:basedOn w:val="a"/>
    <w:link w:val="Char1"/>
    <w:uiPriority w:val="99"/>
    <w:semiHidden/>
    <w:unhideWhenUsed/>
    <w:rsid w:val="009309D9"/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09D9"/>
    <w:rPr>
      <w:rFonts w:ascii="Microsoft YaHei UI" w:eastAsia="Microsoft YaHei UI"/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9309D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9309D9"/>
  </w:style>
  <w:style w:type="character" w:styleId="aa">
    <w:name w:val="annotation reference"/>
    <w:basedOn w:val="a0"/>
    <w:uiPriority w:val="99"/>
    <w:semiHidden/>
    <w:unhideWhenUsed/>
    <w:rsid w:val="009309D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AB%98%E6%95%88%E6%B6%B2%E7%9B%B8%E8%89%B2%E8%B0%B1/56396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89%B2%E8%B0%B1%E5%B3%B0/744515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607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20</cp:revision>
  <dcterms:created xsi:type="dcterms:W3CDTF">2018-09-05T07:41:00Z</dcterms:created>
  <dcterms:modified xsi:type="dcterms:W3CDTF">2021-06-10T01:28:00Z</dcterms:modified>
</cp:coreProperties>
</file>