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10" w:rsidRDefault="00897210">
      <w:pPr>
        <w:jc w:val="center"/>
        <w:rPr>
          <w:rFonts w:ascii="宋体" w:eastAsia="宋体" w:hAnsi="宋体" w:hint="eastAsia"/>
          <w:sz w:val="32"/>
          <w:szCs w:val="32"/>
        </w:rPr>
      </w:pPr>
    </w:p>
    <w:p w:rsidR="00897210" w:rsidRDefault="00824F9B">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ook w:val="04A0" w:firstRow="1" w:lastRow="0" w:firstColumn="1" w:lastColumn="0" w:noHBand="0" w:noVBand="1"/>
      </w:tblPr>
      <w:tblGrid>
        <w:gridCol w:w="1980"/>
        <w:gridCol w:w="3110"/>
        <w:gridCol w:w="1627"/>
        <w:gridCol w:w="2850"/>
      </w:tblGrid>
      <w:tr w:rsidR="00897210">
        <w:tc>
          <w:tcPr>
            <w:tcW w:w="1980" w:type="dxa"/>
          </w:tcPr>
          <w:p w:rsidR="00897210" w:rsidRDefault="00824F9B">
            <w:pPr>
              <w:rPr>
                <w:rFonts w:ascii="宋体" w:eastAsia="宋体" w:hAnsi="宋体"/>
                <w:sz w:val="28"/>
                <w:szCs w:val="28"/>
              </w:rPr>
            </w:pPr>
            <w:r>
              <w:rPr>
                <w:rFonts w:ascii="宋体" w:eastAsia="宋体" w:hAnsi="宋体" w:hint="eastAsia"/>
                <w:sz w:val="28"/>
                <w:szCs w:val="28"/>
              </w:rPr>
              <w:t>产品名称</w:t>
            </w:r>
          </w:p>
        </w:tc>
        <w:tc>
          <w:tcPr>
            <w:tcW w:w="3110" w:type="dxa"/>
          </w:tcPr>
          <w:p w:rsidR="00897210" w:rsidRDefault="00824F9B">
            <w:pPr>
              <w:rPr>
                <w:rFonts w:ascii="宋体" w:eastAsia="宋体" w:hAnsi="宋体"/>
                <w:sz w:val="28"/>
                <w:szCs w:val="28"/>
              </w:rPr>
            </w:pPr>
            <w:r>
              <w:rPr>
                <w:rFonts w:ascii="宋体" w:eastAsia="宋体" w:hAnsi="宋体" w:hint="eastAsia"/>
                <w:sz w:val="28"/>
                <w:szCs w:val="28"/>
              </w:rPr>
              <w:t>易燃易爆化学品安全柜</w:t>
            </w:r>
          </w:p>
        </w:tc>
        <w:tc>
          <w:tcPr>
            <w:tcW w:w="1627" w:type="dxa"/>
          </w:tcPr>
          <w:p w:rsidR="00897210" w:rsidRDefault="00824F9B">
            <w:pPr>
              <w:rPr>
                <w:rFonts w:ascii="宋体" w:eastAsia="宋体" w:hAnsi="宋体"/>
                <w:sz w:val="28"/>
                <w:szCs w:val="28"/>
              </w:rPr>
            </w:pPr>
            <w:r>
              <w:rPr>
                <w:rFonts w:ascii="宋体" w:eastAsia="宋体" w:hAnsi="宋体" w:hint="eastAsia"/>
                <w:sz w:val="28"/>
                <w:szCs w:val="28"/>
              </w:rPr>
              <w:t>申购信息</w:t>
            </w:r>
          </w:p>
        </w:tc>
        <w:tc>
          <w:tcPr>
            <w:tcW w:w="2850" w:type="dxa"/>
          </w:tcPr>
          <w:p w:rsidR="00897210" w:rsidRDefault="006717D6">
            <w:pPr>
              <w:rPr>
                <w:rFonts w:ascii="宋体" w:eastAsia="宋体" w:hAnsi="宋体"/>
                <w:sz w:val="28"/>
                <w:szCs w:val="28"/>
              </w:rPr>
            </w:pPr>
            <w:r>
              <w:rPr>
                <w:rFonts w:ascii="宋体" w:eastAsia="宋体" w:hAnsi="宋体" w:hint="eastAsia"/>
                <w:sz w:val="28"/>
                <w:szCs w:val="28"/>
              </w:rPr>
              <w:t xml:space="preserve"> </w:t>
            </w:r>
          </w:p>
        </w:tc>
      </w:tr>
      <w:tr w:rsidR="00897210" w:rsidRPr="006717D6">
        <w:trPr>
          <w:trHeight w:val="1301"/>
        </w:trPr>
        <w:tc>
          <w:tcPr>
            <w:tcW w:w="9567" w:type="dxa"/>
            <w:gridSpan w:val="4"/>
          </w:tcPr>
          <w:p w:rsidR="00897210" w:rsidRDefault="00824F9B">
            <w:pPr>
              <w:rPr>
                <w:rFonts w:ascii="宋体" w:eastAsia="宋体" w:hAnsi="宋体"/>
                <w:sz w:val="28"/>
                <w:szCs w:val="28"/>
              </w:rPr>
            </w:pPr>
            <w:r>
              <w:rPr>
                <w:rFonts w:ascii="宋体" w:eastAsia="宋体" w:hAnsi="宋体" w:hint="eastAsia"/>
                <w:sz w:val="28"/>
                <w:szCs w:val="28"/>
              </w:rPr>
              <w:t>主要用途描述：易燃品毒害品的安全储存</w:t>
            </w:r>
          </w:p>
        </w:tc>
      </w:tr>
      <w:tr w:rsidR="00897210" w:rsidTr="007F3055">
        <w:trPr>
          <w:trHeight w:val="487"/>
        </w:trPr>
        <w:tc>
          <w:tcPr>
            <w:tcW w:w="9567" w:type="dxa"/>
            <w:gridSpan w:val="4"/>
          </w:tcPr>
          <w:p w:rsidR="00897210" w:rsidRDefault="00824F9B">
            <w:pPr>
              <w:rPr>
                <w:rFonts w:ascii="宋体" w:eastAsia="宋体" w:hAnsi="宋体"/>
                <w:sz w:val="28"/>
                <w:szCs w:val="28"/>
              </w:rPr>
            </w:pPr>
            <w:r>
              <w:rPr>
                <w:rFonts w:ascii="宋体" w:eastAsia="宋体" w:hAnsi="宋体" w:hint="eastAsia"/>
                <w:sz w:val="28"/>
                <w:szCs w:val="28"/>
              </w:rPr>
              <w:t>参数要求：</w:t>
            </w:r>
          </w:p>
          <w:p w:rsidR="00897210" w:rsidRDefault="00824F9B">
            <w:pPr>
              <w:rPr>
                <w:rFonts w:ascii="宋体" w:eastAsia="宋体" w:hAnsi="宋体"/>
                <w:sz w:val="24"/>
                <w:szCs w:val="24"/>
              </w:rPr>
            </w:pPr>
            <w:r>
              <w:rPr>
                <w:rFonts w:ascii="宋体" w:eastAsia="宋体" w:hAnsi="宋体" w:hint="eastAsia"/>
                <w:sz w:val="24"/>
                <w:szCs w:val="24"/>
              </w:rPr>
              <w:t>1.尺寸：1840 mm*900 mm *510 mm；门类型：双开门</w:t>
            </w:r>
          </w:p>
          <w:p w:rsidR="00897210" w:rsidRDefault="00824F9B">
            <w:pPr>
              <w:rPr>
                <w:rFonts w:ascii="宋体" w:eastAsia="宋体" w:hAnsi="宋体"/>
                <w:sz w:val="24"/>
                <w:szCs w:val="24"/>
              </w:rPr>
            </w:pPr>
            <w:r>
              <w:rPr>
                <w:rFonts w:ascii="宋体" w:eastAsia="宋体" w:hAnsi="宋体" w:hint="eastAsia"/>
                <w:sz w:val="24"/>
                <w:szCs w:val="24"/>
              </w:rPr>
              <w:t>2.易燃品毒害品储存柜体内部均采用PP板，厚度4mm（提供板材SGS检测报告，其中板材负荷变形温度不低于111°C，</w:t>
            </w:r>
            <w:proofErr w:type="gramStart"/>
            <w:r>
              <w:rPr>
                <w:rFonts w:ascii="宋体" w:eastAsia="宋体" w:hAnsi="宋体" w:hint="eastAsia"/>
                <w:sz w:val="24"/>
                <w:szCs w:val="24"/>
              </w:rPr>
              <w:t>维卡软化温度</w:t>
            </w:r>
            <w:proofErr w:type="gramEnd"/>
            <w:r>
              <w:rPr>
                <w:rFonts w:ascii="宋体" w:eastAsia="宋体" w:hAnsi="宋体" w:hint="eastAsia"/>
                <w:sz w:val="24"/>
                <w:szCs w:val="24"/>
              </w:rPr>
              <w:t>不低于83°C）；柜底部设置90*50*145mm进风口，进风口底部有PP旋转式可调风阀；柜体的底板中部有Φ10mm漏液孔，漏液孔上面盖上60目304*不锈钢网；柜体底部设h=160mm黄沙(防倒）挡板，柜体内部最下层留有可以存放不少于120mm厚黄沙的填埋腔，用于埋放金属钠、黄磷等的易燃物品。</w:t>
            </w:r>
          </w:p>
          <w:p w:rsidR="00897210" w:rsidRDefault="00824F9B">
            <w:pPr>
              <w:rPr>
                <w:rFonts w:ascii="宋体" w:eastAsia="宋体" w:hAnsi="宋体"/>
                <w:sz w:val="24"/>
                <w:szCs w:val="24"/>
              </w:rPr>
            </w:pPr>
            <w:r>
              <w:rPr>
                <w:rFonts w:ascii="宋体" w:eastAsia="宋体" w:hAnsi="宋体" w:hint="eastAsia"/>
                <w:sz w:val="24"/>
                <w:szCs w:val="24"/>
              </w:rPr>
              <w:t>*3.柜中部有3个一次成型聚丙烯活动层板，层板四周边缘厚度平均值不小于4.4mm;每层阶梯板外延边有积液槽，积液</w:t>
            </w:r>
            <w:proofErr w:type="gramStart"/>
            <w:r>
              <w:rPr>
                <w:rFonts w:ascii="宋体" w:eastAsia="宋体" w:hAnsi="宋体" w:hint="eastAsia"/>
                <w:sz w:val="24"/>
                <w:szCs w:val="24"/>
              </w:rPr>
              <w:t>槽高度</w:t>
            </w:r>
            <w:proofErr w:type="gramEnd"/>
            <w:r>
              <w:rPr>
                <w:rFonts w:ascii="宋体" w:eastAsia="宋体" w:hAnsi="宋体" w:hint="eastAsia"/>
                <w:sz w:val="24"/>
                <w:szCs w:val="24"/>
              </w:rPr>
              <w:t>平均值不小于3.8mm，最大可能防止液体外溢；每个搁板靠背板处有一排导风口，阶梯高度不小于55mm（包括积液盘的高度）。</w:t>
            </w:r>
          </w:p>
          <w:p w:rsidR="00897210" w:rsidRDefault="00824F9B">
            <w:pPr>
              <w:rPr>
                <w:rFonts w:ascii="宋体" w:eastAsia="宋体" w:hAnsi="宋体"/>
                <w:sz w:val="24"/>
                <w:szCs w:val="24"/>
              </w:rPr>
            </w:pPr>
            <w:r>
              <w:rPr>
                <w:rFonts w:ascii="宋体" w:eastAsia="宋体" w:hAnsi="宋体" w:hint="eastAsia"/>
                <w:sz w:val="24"/>
                <w:szCs w:val="24"/>
              </w:rPr>
              <w:t>4.柜顶部中间开有φ160mm的出风口，柜顶风口内置一个AC220V 50HZ 0.18A轴流风机，最大风量326m3/h，转速2550转/min,环境温度（-10-+70）摄氏度，无火花静电，控制开关设置柜体顶部的右上角，当风机开机前要把柜门下面中间的进风口</w:t>
            </w:r>
            <w:proofErr w:type="gramStart"/>
            <w:r>
              <w:rPr>
                <w:rFonts w:ascii="宋体" w:eastAsia="宋体" w:hAnsi="宋体" w:hint="eastAsia"/>
                <w:sz w:val="24"/>
                <w:szCs w:val="24"/>
              </w:rPr>
              <w:t>推置打开</w:t>
            </w:r>
            <w:proofErr w:type="gramEnd"/>
            <w:r>
              <w:rPr>
                <w:rFonts w:ascii="宋体" w:eastAsia="宋体" w:hAnsi="宋体" w:hint="eastAsia"/>
                <w:sz w:val="24"/>
                <w:szCs w:val="24"/>
              </w:rPr>
              <w:t>状态。</w:t>
            </w:r>
          </w:p>
          <w:p w:rsidR="00897210" w:rsidRDefault="00824F9B">
            <w:pPr>
              <w:rPr>
                <w:rFonts w:ascii="宋体" w:eastAsia="宋体" w:hAnsi="宋体"/>
                <w:sz w:val="24"/>
                <w:szCs w:val="24"/>
              </w:rPr>
            </w:pPr>
            <w:r>
              <w:rPr>
                <w:rFonts w:ascii="宋体" w:eastAsia="宋体" w:hAnsi="宋体" w:hint="eastAsia"/>
                <w:sz w:val="24"/>
                <w:szCs w:val="24"/>
              </w:rPr>
              <w:t>*5.铰链：铰链应为钢琴式铰链，确保门能开180度。</w:t>
            </w:r>
          </w:p>
          <w:p w:rsidR="00897210" w:rsidRDefault="00824F9B">
            <w:pPr>
              <w:rPr>
                <w:rFonts w:ascii="宋体" w:eastAsia="宋体" w:hAnsi="宋体"/>
                <w:sz w:val="24"/>
                <w:szCs w:val="24"/>
              </w:rPr>
            </w:pPr>
            <w:r>
              <w:rPr>
                <w:rFonts w:ascii="宋体" w:eastAsia="宋体" w:hAnsi="宋体" w:hint="eastAsia"/>
                <w:sz w:val="24"/>
                <w:szCs w:val="24"/>
              </w:rPr>
              <w:t>*6.电子密码锁：柜体配备电子密码锁和机械锁，实现双人双锁管理，锁具经公安部权威认证（提供公安部检测报告），同时锁具具有开锁记录查询功能及隐码功能；天地锁锁舌*7.环保性能：产品经第三方检测甲醛及苯含量符合国家标准要求（提供第三方检测报告）。</w:t>
            </w:r>
          </w:p>
          <w:p w:rsidR="00897210" w:rsidRDefault="00824F9B">
            <w:pPr>
              <w:rPr>
                <w:rFonts w:ascii="宋体" w:eastAsia="宋体" w:hAnsi="宋体"/>
                <w:sz w:val="24"/>
                <w:szCs w:val="24"/>
              </w:rPr>
            </w:pPr>
            <w:r>
              <w:rPr>
                <w:rFonts w:ascii="宋体" w:eastAsia="宋体" w:hAnsi="宋体" w:hint="eastAsia"/>
                <w:sz w:val="24"/>
                <w:szCs w:val="24"/>
              </w:rPr>
              <w:t>8.通风控制装置：底部应设置进风口及可调风阀，可调风阀旋转灵活，并能控制风量大小。通风管道口径宜采用Φ160mm，符合JGJ 141的要求。</w:t>
            </w:r>
          </w:p>
          <w:p w:rsidR="00897210" w:rsidRDefault="00824F9B">
            <w:pPr>
              <w:rPr>
                <w:rFonts w:ascii="宋体" w:eastAsia="宋体" w:hAnsi="宋体"/>
                <w:sz w:val="24"/>
                <w:szCs w:val="24"/>
              </w:rPr>
            </w:pPr>
            <w:r>
              <w:rPr>
                <w:rFonts w:ascii="宋体" w:eastAsia="宋体" w:hAnsi="宋体" w:hint="eastAsia"/>
                <w:sz w:val="24"/>
                <w:szCs w:val="24"/>
              </w:rPr>
              <w:t>*9.温湿度及VOC传感器控制报警装置：</w:t>
            </w:r>
          </w:p>
          <w:p w:rsidR="00897210" w:rsidRDefault="00824F9B">
            <w:pPr>
              <w:rPr>
                <w:rFonts w:ascii="宋体" w:eastAsia="宋体" w:hAnsi="宋体"/>
                <w:sz w:val="24"/>
                <w:szCs w:val="24"/>
              </w:rPr>
            </w:pPr>
            <w:r>
              <w:rPr>
                <w:rFonts w:ascii="宋体" w:eastAsia="宋体" w:hAnsi="宋体" w:hint="eastAsia"/>
                <w:sz w:val="24"/>
                <w:szCs w:val="24"/>
              </w:rPr>
              <w:t xml:space="preserve">9.1高灵敏度电化学探头，精确度高、响应快、稳定性强，探头测量精度不超过±5%。                                             </w:t>
            </w:r>
          </w:p>
          <w:p w:rsidR="00897210" w:rsidRDefault="00824F9B">
            <w:pPr>
              <w:rPr>
                <w:rFonts w:ascii="宋体" w:eastAsia="宋体" w:hAnsi="宋体"/>
                <w:sz w:val="24"/>
                <w:szCs w:val="24"/>
              </w:rPr>
            </w:pPr>
            <w:r>
              <w:rPr>
                <w:rFonts w:ascii="宋体" w:eastAsia="宋体" w:hAnsi="宋体" w:hint="eastAsia"/>
                <w:sz w:val="24"/>
                <w:szCs w:val="24"/>
              </w:rPr>
              <w:t>9.2高精度探头，精确监测温湿度：柜顶应配置温湿度控制器，对柜内相对温湿度实时监控，操作屏可自行设定测量值，柜内的</w:t>
            </w:r>
            <w:proofErr w:type="gramStart"/>
            <w:r>
              <w:rPr>
                <w:rFonts w:ascii="宋体" w:eastAsia="宋体" w:hAnsi="宋体" w:hint="eastAsia"/>
                <w:sz w:val="24"/>
                <w:szCs w:val="24"/>
              </w:rPr>
              <w:t>温湿度如超过</w:t>
            </w:r>
            <w:proofErr w:type="gramEnd"/>
            <w:r>
              <w:rPr>
                <w:rFonts w:ascii="宋体" w:eastAsia="宋体" w:hAnsi="宋体" w:hint="eastAsia"/>
                <w:sz w:val="24"/>
                <w:szCs w:val="24"/>
              </w:rPr>
              <w:t>设定的测量值即时报警提示，同时风机启动，直至低于设定值，风机停止运行或低速运行。温度</w:t>
            </w:r>
            <w:proofErr w:type="gramStart"/>
            <w:r>
              <w:rPr>
                <w:rFonts w:ascii="宋体" w:eastAsia="宋体" w:hAnsi="宋体" w:hint="eastAsia"/>
                <w:sz w:val="24"/>
                <w:szCs w:val="24"/>
              </w:rPr>
              <w:t>启控-</w:t>
            </w:r>
            <w:proofErr w:type="gramEnd"/>
            <w:r>
              <w:rPr>
                <w:rFonts w:ascii="宋体" w:eastAsia="宋体" w:hAnsi="宋体" w:hint="eastAsia"/>
                <w:sz w:val="24"/>
                <w:szCs w:val="24"/>
              </w:rPr>
              <w:t>10—70℃，</w:t>
            </w:r>
            <w:proofErr w:type="gramStart"/>
            <w:r>
              <w:rPr>
                <w:rFonts w:ascii="宋体" w:eastAsia="宋体" w:hAnsi="宋体" w:hint="eastAsia"/>
                <w:sz w:val="24"/>
                <w:szCs w:val="24"/>
              </w:rPr>
              <w:t>湿度启控</w:t>
            </w:r>
            <w:proofErr w:type="gramEnd"/>
            <w:r>
              <w:rPr>
                <w:rFonts w:ascii="宋体" w:eastAsia="宋体" w:hAnsi="宋体" w:hint="eastAsia"/>
                <w:sz w:val="24"/>
                <w:szCs w:val="24"/>
              </w:rPr>
              <w:t>0—99.9％RH；时控开关，能根据用户设定的时间自动打开和关闭风机。</w:t>
            </w:r>
          </w:p>
          <w:p w:rsidR="00897210" w:rsidRDefault="00824F9B">
            <w:pPr>
              <w:rPr>
                <w:rFonts w:ascii="宋体" w:eastAsia="宋体" w:hAnsi="宋体"/>
                <w:sz w:val="24"/>
                <w:szCs w:val="24"/>
              </w:rPr>
            </w:pPr>
            <w:r>
              <w:rPr>
                <w:rFonts w:ascii="宋体" w:eastAsia="宋体" w:hAnsi="宋体" w:hint="eastAsia"/>
                <w:sz w:val="24"/>
                <w:szCs w:val="24"/>
              </w:rPr>
              <w:t>9.3集时控开关、温湿度值、VOC浓度值于一体的琴键</w:t>
            </w:r>
            <w:proofErr w:type="gramStart"/>
            <w:r>
              <w:rPr>
                <w:rFonts w:ascii="宋体" w:eastAsia="宋体" w:hAnsi="宋体" w:hint="eastAsia"/>
                <w:sz w:val="24"/>
                <w:szCs w:val="24"/>
              </w:rPr>
              <w:t>式物联型</w:t>
            </w:r>
            <w:proofErr w:type="gramEnd"/>
            <w:r>
              <w:rPr>
                <w:rFonts w:ascii="宋体" w:eastAsia="宋体" w:hAnsi="宋体" w:hint="eastAsia"/>
                <w:sz w:val="24"/>
                <w:szCs w:val="24"/>
              </w:rPr>
              <w:t>控制器，支持GPRS网络，可远程监控</w:t>
            </w:r>
            <w:proofErr w:type="gramStart"/>
            <w:r>
              <w:rPr>
                <w:rFonts w:ascii="宋体" w:eastAsia="宋体" w:hAnsi="宋体" w:hint="eastAsia"/>
                <w:sz w:val="24"/>
                <w:szCs w:val="24"/>
              </w:rPr>
              <w:t>危化品</w:t>
            </w:r>
            <w:proofErr w:type="gramEnd"/>
            <w:r>
              <w:rPr>
                <w:rFonts w:ascii="宋体" w:eastAsia="宋体" w:hAnsi="宋体" w:hint="eastAsia"/>
                <w:sz w:val="24"/>
                <w:szCs w:val="24"/>
              </w:rPr>
              <w:t>柜内实时环境数据，数据异常时，可远程启动风机，调节风量，直至恢复正常（琴键操作系统获得计算机软件著作权登记证书，并提供证书扫描件）。                                                                                 9.4提供</w:t>
            </w:r>
            <w:proofErr w:type="gramStart"/>
            <w:r>
              <w:rPr>
                <w:rFonts w:ascii="宋体" w:eastAsia="宋体" w:hAnsi="宋体" w:hint="eastAsia"/>
                <w:sz w:val="24"/>
                <w:szCs w:val="24"/>
              </w:rPr>
              <w:t>一</w:t>
            </w:r>
            <w:proofErr w:type="gramEnd"/>
            <w:r>
              <w:rPr>
                <w:rFonts w:ascii="宋体" w:eastAsia="宋体" w:hAnsi="宋体" w:hint="eastAsia"/>
                <w:sz w:val="24"/>
                <w:szCs w:val="24"/>
              </w:rPr>
              <w:t xml:space="preserve">体式防爆温湿度、VOC传感器，国家防爆电气产品质量监督检验中心出具的防爆合格证及检验报告，符合GB3836.1-2010的相关标准,防爆标志为ExdIICT6 Gb。                                              </w:t>
            </w:r>
          </w:p>
          <w:p w:rsidR="00897210" w:rsidRDefault="00824F9B">
            <w:pPr>
              <w:rPr>
                <w:rFonts w:ascii="宋体" w:eastAsia="宋体" w:hAnsi="宋体"/>
                <w:sz w:val="24"/>
                <w:szCs w:val="24"/>
              </w:rPr>
            </w:pPr>
            <w:r>
              <w:rPr>
                <w:rFonts w:ascii="宋体" w:eastAsia="宋体" w:hAnsi="宋体" w:hint="eastAsia"/>
                <w:sz w:val="24"/>
                <w:szCs w:val="24"/>
              </w:rPr>
              <w:t xml:space="preserve">*10.产品应符合EN 14470-1:2004标准，提供相关检测报告。    </w:t>
            </w:r>
          </w:p>
          <w:p w:rsidR="00897210" w:rsidRDefault="00824F9B">
            <w:pPr>
              <w:rPr>
                <w:rFonts w:ascii="宋体" w:eastAsia="宋体" w:hAnsi="宋体"/>
                <w:sz w:val="24"/>
                <w:szCs w:val="24"/>
              </w:rPr>
            </w:pPr>
            <w:r>
              <w:rPr>
                <w:rFonts w:ascii="宋体" w:eastAsia="宋体" w:hAnsi="宋体" w:hint="eastAsia"/>
                <w:sz w:val="24"/>
                <w:szCs w:val="24"/>
              </w:rPr>
              <w:t>11*易燃品毒害品储存柜生产厂家需具备在有效期内的安全生产标准化证书（提供证书扫描件加盖厂家鲜章）</w:t>
            </w:r>
          </w:p>
          <w:p w:rsidR="00897210" w:rsidRDefault="00824F9B">
            <w:pPr>
              <w:rPr>
                <w:rFonts w:ascii="宋体" w:eastAsia="宋体" w:hAnsi="宋体"/>
                <w:sz w:val="28"/>
                <w:szCs w:val="28"/>
              </w:rPr>
            </w:pPr>
            <w:r>
              <w:rPr>
                <w:rFonts w:ascii="宋体" w:eastAsia="宋体" w:hAnsi="宋体" w:hint="eastAsia"/>
                <w:sz w:val="24"/>
                <w:szCs w:val="24"/>
              </w:rPr>
              <w:t>*13.产品通过教育部教学仪器设备产品质量检测中心检测，最新检测日期为2015年以后；</w:t>
            </w:r>
            <w:r>
              <w:rPr>
                <w:rFonts w:ascii="宋体" w:eastAsia="宋体" w:hAnsi="宋体" w:hint="eastAsia"/>
                <w:sz w:val="24"/>
                <w:szCs w:val="24"/>
              </w:rPr>
              <w:lastRenderedPageBreak/>
              <w:t>提供该产品中行协推荐产品证书；产品投保金额不低于人民币200万元；产品经第三方权威机构检测，通过</w:t>
            </w:r>
            <w:proofErr w:type="gramStart"/>
            <w:r>
              <w:rPr>
                <w:rFonts w:ascii="宋体" w:eastAsia="宋体" w:hAnsi="宋体" w:hint="eastAsia"/>
                <w:sz w:val="24"/>
                <w:szCs w:val="24"/>
              </w:rPr>
              <w:t>耐火和</w:t>
            </w:r>
            <w:proofErr w:type="gramEnd"/>
            <w:r>
              <w:rPr>
                <w:rFonts w:ascii="宋体" w:eastAsia="宋体" w:hAnsi="宋体" w:hint="eastAsia"/>
                <w:sz w:val="24"/>
                <w:szCs w:val="24"/>
              </w:rPr>
              <w:t>防爆测试（提供检测报告）。</w:t>
            </w:r>
            <w:r>
              <w:rPr>
                <w:rFonts w:ascii="宋体" w:eastAsia="宋体" w:hAnsi="宋体" w:hint="eastAsia"/>
                <w:sz w:val="28"/>
                <w:szCs w:val="28"/>
              </w:rPr>
              <w:t xml:space="preserve">               </w:t>
            </w:r>
          </w:p>
          <w:p w:rsidR="00897210" w:rsidRDefault="00897210">
            <w:pPr>
              <w:rPr>
                <w:rFonts w:ascii="宋体" w:eastAsia="宋体" w:hAnsi="宋体"/>
                <w:sz w:val="28"/>
                <w:szCs w:val="28"/>
              </w:rPr>
            </w:pPr>
          </w:p>
          <w:p w:rsidR="00897210" w:rsidRDefault="00824F9B" w:rsidP="006717D6">
            <w:pPr>
              <w:rPr>
                <w:rFonts w:ascii="宋体" w:eastAsia="宋体" w:hAnsi="宋体"/>
                <w:sz w:val="28"/>
                <w:szCs w:val="28"/>
              </w:rPr>
            </w:pPr>
            <w:r>
              <w:rPr>
                <w:rFonts w:ascii="宋体" w:eastAsia="宋体" w:hAnsi="宋体" w:hint="eastAsia"/>
                <w:sz w:val="28"/>
                <w:szCs w:val="28"/>
              </w:rPr>
              <w:t xml:space="preserve">　　　　　　　　　　　　　　　　　</w:t>
            </w:r>
            <w:r w:rsidR="006717D6">
              <w:rPr>
                <w:rFonts w:ascii="宋体" w:eastAsia="宋体" w:hAnsi="宋体" w:hint="eastAsia"/>
                <w:sz w:val="28"/>
                <w:szCs w:val="28"/>
              </w:rPr>
              <w:t xml:space="preserve"> </w:t>
            </w:r>
          </w:p>
        </w:tc>
      </w:tr>
    </w:tbl>
    <w:p w:rsidR="00897210" w:rsidRDefault="006717D6" w:rsidP="00897210">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897210">
      <w:pgSz w:w="11906" w:h="16838"/>
      <w:pgMar w:top="1134" w:right="1134" w:bottom="1134" w:left="1134" w:header="851" w:footer="992" w:gutter="0"/>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FB" w:rsidRDefault="00E70BFB" w:rsidP="007F3055">
      <w:r>
        <w:separator/>
      </w:r>
    </w:p>
  </w:endnote>
  <w:endnote w:type="continuationSeparator" w:id="0">
    <w:p w:rsidR="00E70BFB" w:rsidRDefault="00E70BFB" w:rsidP="007F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FB" w:rsidRDefault="00E70BFB" w:rsidP="007F3055">
      <w:r>
        <w:separator/>
      </w:r>
    </w:p>
  </w:footnote>
  <w:footnote w:type="continuationSeparator" w:id="0">
    <w:p w:rsidR="00E70BFB" w:rsidRDefault="00E70BFB" w:rsidP="007F3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77372"/>
    <w:rsid w:val="0011746F"/>
    <w:rsid w:val="003372BD"/>
    <w:rsid w:val="006717D6"/>
    <w:rsid w:val="007C0E4C"/>
    <w:rsid w:val="007F3055"/>
    <w:rsid w:val="00824F9B"/>
    <w:rsid w:val="0085369C"/>
    <w:rsid w:val="00897210"/>
    <w:rsid w:val="009917FC"/>
    <w:rsid w:val="00E70BFB"/>
    <w:rsid w:val="00F06A8F"/>
    <w:rsid w:val="012942EB"/>
    <w:rsid w:val="0C9972F5"/>
    <w:rsid w:val="0DD71BD3"/>
    <w:rsid w:val="31A31D34"/>
    <w:rsid w:val="4E9F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F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3055"/>
    <w:rPr>
      <w:kern w:val="2"/>
      <w:sz w:val="18"/>
      <w:szCs w:val="18"/>
    </w:rPr>
  </w:style>
  <w:style w:type="paragraph" w:styleId="a5">
    <w:name w:val="footer"/>
    <w:basedOn w:val="a"/>
    <w:link w:val="Char0"/>
    <w:uiPriority w:val="99"/>
    <w:unhideWhenUsed/>
    <w:rsid w:val="007F3055"/>
    <w:pPr>
      <w:tabs>
        <w:tab w:val="center" w:pos="4153"/>
        <w:tab w:val="right" w:pos="8306"/>
      </w:tabs>
      <w:snapToGrid w:val="0"/>
      <w:jc w:val="left"/>
    </w:pPr>
    <w:rPr>
      <w:sz w:val="18"/>
      <w:szCs w:val="18"/>
    </w:rPr>
  </w:style>
  <w:style w:type="character" w:customStyle="1" w:styleId="Char0">
    <w:name w:val="页脚 Char"/>
    <w:basedOn w:val="a0"/>
    <w:link w:val="a5"/>
    <w:uiPriority w:val="99"/>
    <w:rsid w:val="007F30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F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3055"/>
    <w:rPr>
      <w:kern w:val="2"/>
      <w:sz w:val="18"/>
      <w:szCs w:val="18"/>
    </w:rPr>
  </w:style>
  <w:style w:type="paragraph" w:styleId="a5">
    <w:name w:val="footer"/>
    <w:basedOn w:val="a"/>
    <w:link w:val="Char0"/>
    <w:uiPriority w:val="99"/>
    <w:unhideWhenUsed/>
    <w:rsid w:val="007F3055"/>
    <w:pPr>
      <w:tabs>
        <w:tab w:val="center" w:pos="4153"/>
        <w:tab w:val="right" w:pos="8306"/>
      </w:tabs>
      <w:snapToGrid w:val="0"/>
      <w:jc w:val="left"/>
    </w:pPr>
    <w:rPr>
      <w:sz w:val="18"/>
      <w:szCs w:val="18"/>
    </w:rPr>
  </w:style>
  <w:style w:type="character" w:customStyle="1" w:styleId="Char0">
    <w:name w:val="页脚 Char"/>
    <w:basedOn w:val="a0"/>
    <w:link w:val="a5"/>
    <w:uiPriority w:val="99"/>
    <w:rsid w:val="007F30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242</Words>
  <Characters>1385</Characters>
  <Application>Microsoft Office Word</Application>
  <DocSecurity>0</DocSecurity>
  <Lines>11</Lines>
  <Paragraphs>3</Paragraphs>
  <ScaleCrop>false</ScaleCrop>
  <Company>南京中医药大学</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cp:revision>
  <cp:lastPrinted>2019-11-26T07:45:00Z</cp:lastPrinted>
  <dcterms:created xsi:type="dcterms:W3CDTF">2018-09-05T07:41:00Z</dcterms:created>
  <dcterms:modified xsi:type="dcterms:W3CDTF">2019-11-27T09:55:00Z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