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699" w:rsidRDefault="00C07699">
      <w:pPr>
        <w:jc w:val="center"/>
        <w:rPr>
          <w:rFonts w:ascii="宋体" w:eastAsia="宋体" w:hAnsi="宋体"/>
          <w:sz w:val="32"/>
          <w:szCs w:val="32"/>
        </w:rPr>
      </w:pPr>
    </w:p>
    <w:p w:rsidR="00C07699" w:rsidRDefault="007E5C1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9440" w:type="dxa"/>
        <w:tblInd w:w="-530" w:type="dxa"/>
        <w:tblLayout w:type="fixed"/>
        <w:tblLook w:val="04A0" w:firstRow="1" w:lastRow="0" w:firstColumn="1" w:lastColumn="0" w:noHBand="0" w:noVBand="1"/>
      </w:tblPr>
      <w:tblGrid>
        <w:gridCol w:w="1977"/>
        <w:gridCol w:w="848"/>
        <w:gridCol w:w="1558"/>
        <w:gridCol w:w="1698"/>
        <w:gridCol w:w="3359"/>
      </w:tblGrid>
      <w:tr w:rsidR="00C07699">
        <w:trPr>
          <w:trHeight w:val="1190"/>
        </w:trPr>
        <w:tc>
          <w:tcPr>
            <w:tcW w:w="1977" w:type="dxa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06" w:type="dxa"/>
            <w:gridSpan w:val="2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超微量紫外分光光度计</w:t>
            </w:r>
          </w:p>
        </w:tc>
        <w:tc>
          <w:tcPr>
            <w:tcW w:w="1698" w:type="dxa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3359" w:type="dxa"/>
          </w:tcPr>
          <w:p w:rsidR="00C07699" w:rsidRDefault="00C076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07699">
        <w:trPr>
          <w:trHeight w:val="600"/>
        </w:trPr>
        <w:tc>
          <w:tcPr>
            <w:tcW w:w="2825" w:type="dxa"/>
            <w:gridSpan w:val="2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6615" w:type="dxa"/>
            <w:gridSpan w:val="3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品牌：</w:t>
            </w:r>
          </w:p>
        </w:tc>
      </w:tr>
      <w:tr w:rsidR="00C07699">
        <w:trPr>
          <w:trHeight w:val="1779"/>
        </w:trPr>
        <w:tc>
          <w:tcPr>
            <w:tcW w:w="9440" w:type="dxa"/>
            <w:gridSpan w:val="5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快速准确的测定样品的紫外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可见光吸收，用于计算核酸或者蛋白质的浓度，或者菌液的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OD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值。超微量测量只需要微升级的样品，可以节省蛋白或者核酸样品。</w:t>
            </w:r>
          </w:p>
        </w:tc>
      </w:tr>
      <w:tr w:rsidR="00C07699">
        <w:trPr>
          <w:trHeight w:val="5665"/>
        </w:trPr>
        <w:tc>
          <w:tcPr>
            <w:tcW w:w="9440" w:type="dxa"/>
            <w:gridSpan w:val="5"/>
          </w:tcPr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07699" w:rsidRDefault="007E5C1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光谱带宽：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0.1mm</w:t>
            </w:r>
          </w:p>
          <w:p w:rsidR="00C07699" w:rsidRDefault="007E5C1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自动波长</w:t>
            </w:r>
          </w:p>
          <w:p w:rsidR="00C07699" w:rsidRDefault="007E5C1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接收器类型：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CCD(</w:t>
            </w:r>
            <w:r>
              <w:rPr>
                <w:rFonts w:ascii="宋体" w:eastAsia="宋体" w:hAnsi="宋体" w:cs="宋体"/>
                <w:sz w:val="24"/>
                <w:szCs w:val="24"/>
              </w:rPr>
              <w:t>电荷耦合光接收器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  <w:p w:rsidR="00C07699" w:rsidRDefault="007E5C1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带比色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皿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槽可以测量菌液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OD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值</w:t>
            </w:r>
          </w:p>
          <w:p w:rsidR="00C07699" w:rsidRDefault="007E5C12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波长范围：紫外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近红外</w:t>
            </w:r>
          </w:p>
          <w:p w:rsidR="00C07699" w:rsidRDefault="00C0769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07699" w:rsidRDefault="00C0769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07699" w:rsidRDefault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</w:t>
            </w:r>
          </w:p>
          <w:p w:rsidR="00C07699" w:rsidRDefault="007E5C12" w:rsidP="007E5C1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  <w:tr w:rsidR="00C07699">
        <w:trPr>
          <w:trHeight w:val="90"/>
        </w:trPr>
        <w:tc>
          <w:tcPr>
            <w:tcW w:w="9440" w:type="dxa"/>
            <w:gridSpan w:val="5"/>
          </w:tcPr>
          <w:p w:rsidR="00C07699" w:rsidRDefault="00C076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07699" w:rsidRDefault="00C07699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07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DD9C5"/>
    <w:multiLevelType w:val="singleLevel"/>
    <w:tmpl w:val="59CDD9C5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50B58"/>
    <w:rsid w:val="00077372"/>
    <w:rsid w:val="00083293"/>
    <w:rsid w:val="001D38CB"/>
    <w:rsid w:val="007C0E4C"/>
    <w:rsid w:val="007E5C12"/>
    <w:rsid w:val="0085369C"/>
    <w:rsid w:val="009917FC"/>
    <w:rsid w:val="00C07699"/>
    <w:rsid w:val="00DF6DC1"/>
    <w:rsid w:val="00F06A8F"/>
    <w:rsid w:val="3F2A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11521"/>
  <w15:docId w15:val="{AF9CCD3E-542B-4B79-A24D-89A38C91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2016-11-04T07:20:00Z</dcterms:created>
  <dcterms:modified xsi:type="dcterms:W3CDTF">2017-10-09T14:00:00Z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