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555"/>
        <w:gridCol w:w="1275"/>
        <w:gridCol w:w="1560"/>
        <w:gridCol w:w="1701"/>
        <w:gridCol w:w="2205"/>
      </w:tblGrid>
      <w:tr w:rsidR="009917FC" w:rsidRPr="009917FC" w:rsidTr="00611EE8">
        <w:tc>
          <w:tcPr>
            <w:tcW w:w="155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9917FC" w:rsidRPr="009917FC" w:rsidRDefault="00611EE8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实验室低压真空系统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611EE8">
              <w:rPr>
                <w:rFonts w:ascii="宋体" w:eastAsia="宋体" w:hAnsi="宋体" w:cs="宋体" w:hint="eastAsia"/>
                <w:color w:val="000000"/>
                <w:szCs w:val="21"/>
              </w:rPr>
              <w:t>实验室低压真空系统是需要一个真空源，以及相应管路和其他连接装置，进行设计改造，从而不仅能达到实验室真空的要求，而且实验室也非常的美观。实验室低压系统是现代实验的真空需要，同时低压系统是由真空泵、管路、支架等构成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 w:cs="宋体"/>
                <w:color w:val="000000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进口三级抗化学真空隔膜泵一套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 w:cs="宋体"/>
                <w:color w:val="000000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真空控制器5个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 w:cs="宋体"/>
                <w:color w:val="000000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配套前期设计的实验室整体管路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 w:cs="宋体"/>
                <w:color w:val="000000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五个通风橱内支架（其中一个是大的）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定制的配套实验台面四个支架。</w:t>
            </w:r>
          </w:p>
          <w:p w:rsidR="009917FC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人工打改造孔及接头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真空稳定，并易于控制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完全的抗化学腐蚀能力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不消耗水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可持久稳定地工作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抽气速度：75L/min</w:t>
            </w:r>
          </w:p>
          <w:p w:rsidR="00611EE8" w:rsidRPr="00611EE8" w:rsidRDefault="00611EE8" w:rsidP="00611EE8">
            <w:pPr>
              <w:pStyle w:val="a6"/>
              <w:widowControl/>
              <w:numPr>
                <w:ilvl w:val="0"/>
                <w:numId w:val="1"/>
              </w:numPr>
              <w:snapToGrid w:val="0"/>
              <w:spacing w:line="360" w:lineRule="auto"/>
              <w:jc w:val="both"/>
              <w:rPr>
                <w:rFonts w:ascii="宋体" w:eastAsia="宋体" w:hAnsi="宋体"/>
              </w:rPr>
            </w:pPr>
            <w:r w:rsidRPr="00611EE8">
              <w:rPr>
                <w:rFonts w:ascii="宋体" w:eastAsia="宋体" w:hAnsi="宋体" w:cs="宋体" w:hint="eastAsia"/>
                <w:color w:val="000000"/>
              </w:rPr>
              <w:t>极限真空压力：&lt;2</w:t>
            </w:r>
            <w:r w:rsidRPr="00611EE8">
              <w:rPr>
                <w:rFonts w:ascii="宋体" w:eastAsia="宋体" w:hAnsi="宋体" w:cs="宋体"/>
                <w:color w:val="000000"/>
              </w:rPr>
              <w:t xml:space="preserve"> </w:t>
            </w:r>
            <w:r w:rsidRPr="00611EE8">
              <w:rPr>
                <w:rFonts w:ascii="宋体" w:eastAsia="宋体" w:hAnsi="宋体" w:cs="宋体" w:hint="eastAsia"/>
                <w:color w:val="000000"/>
              </w:rPr>
              <w:t>mbar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2780B" w:rsidRPr="00F06A8F" w:rsidRDefault="009917FC" w:rsidP="0022780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7A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085" w:rsidRDefault="00123085" w:rsidP="00611EE8">
      <w:r>
        <w:separator/>
      </w:r>
    </w:p>
  </w:endnote>
  <w:endnote w:type="continuationSeparator" w:id="0">
    <w:p w:rsidR="00123085" w:rsidRDefault="00123085" w:rsidP="00611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085" w:rsidRDefault="00123085" w:rsidP="00611EE8">
      <w:r>
        <w:separator/>
      </w:r>
    </w:p>
  </w:footnote>
  <w:footnote w:type="continuationSeparator" w:id="0">
    <w:p w:rsidR="00123085" w:rsidRDefault="00123085" w:rsidP="00611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123085"/>
    <w:rsid w:val="0022780B"/>
    <w:rsid w:val="003C2CF9"/>
    <w:rsid w:val="00611EE8"/>
    <w:rsid w:val="0066051F"/>
    <w:rsid w:val="007A22DE"/>
    <w:rsid w:val="007C0E4C"/>
    <w:rsid w:val="0085369C"/>
    <w:rsid w:val="009917FC"/>
    <w:rsid w:val="00AE7BFE"/>
    <w:rsid w:val="00F0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E8"/>
    <w:rPr>
      <w:sz w:val="18"/>
      <w:szCs w:val="18"/>
    </w:rPr>
  </w:style>
  <w:style w:type="paragraph" w:styleId="a6">
    <w:name w:val="Normal (Web)"/>
    <w:basedOn w:val="a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50</Words>
  <Characters>290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Administrator</cp:lastModifiedBy>
  <cp:revision>6</cp:revision>
  <dcterms:created xsi:type="dcterms:W3CDTF">2016-11-04T07:20:00Z</dcterms:created>
  <dcterms:modified xsi:type="dcterms:W3CDTF">2017-07-03T11:32:00Z</dcterms:modified>
</cp:coreProperties>
</file>