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r>
        <w:rPr>
          <w:rFonts w:hint="eastAsia" w:ascii="宋体" w:hAnsi="宋体" w:eastAsia="宋体"/>
          <w:sz w:val="32"/>
          <w:szCs w:val="32"/>
        </w:rPr>
        <w:t>仪器设备购置技术参数要求确认单</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1560"/>
        <w:gridCol w:w="170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宋体" w:hAnsi="宋体" w:eastAsia="宋体"/>
                <w:sz w:val="28"/>
                <w:szCs w:val="28"/>
              </w:rPr>
            </w:pPr>
            <w:r>
              <w:rPr>
                <w:rFonts w:hint="eastAsia" w:ascii="宋体" w:hAnsi="宋体" w:eastAsia="宋体"/>
                <w:sz w:val="28"/>
                <w:szCs w:val="28"/>
              </w:rPr>
              <w:t>产品名称</w:t>
            </w:r>
          </w:p>
        </w:tc>
        <w:tc>
          <w:tcPr>
            <w:tcW w:w="2410" w:type="dxa"/>
            <w:gridSpan w:val="2"/>
          </w:tcPr>
          <w:p>
            <w:pPr>
              <w:rPr>
                <w:rFonts w:ascii="宋体" w:hAnsi="宋体" w:eastAsia="宋体"/>
                <w:sz w:val="28"/>
                <w:szCs w:val="28"/>
              </w:rPr>
            </w:pPr>
            <w:r>
              <w:rPr>
                <w:rFonts w:hint="eastAsia" w:ascii="宋体" w:hAnsi="宋体" w:eastAsia="宋体"/>
                <w:sz w:val="28"/>
                <w:szCs w:val="28"/>
              </w:rPr>
              <w:t>液氮罐</w:t>
            </w:r>
          </w:p>
        </w:tc>
        <w:tc>
          <w:tcPr>
            <w:tcW w:w="1701" w:type="dxa"/>
          </w:tcPr>
          <w:p>
            <w:pPr>
              <w:rPr>
                <w:rFonts w:ascii="宋体" w:hAnsi="宋体" w:eastAsia="宋体"/>
                <w:sz w:val="28"/>
                <w:szCs w:val="28"/>
              </w:rPr>
            </w:pPr>
            <w:r>
              <w:rPr>
                <w:rFonts w:hint="eastAsia" w:ascii="宋体" w:hAnsi="宋体" w:eastAsia="宋体"/>
                <w:sz w:val="28"/>
                <w:szCs w:val="28"/>
              </w:rPr>
              <w:t>申购信息</w:t>
            </w:r>
          </w:p>
        </w:tc>
        <w:tc>
          <w:tcPr>
            <w:tcW w:w="2205"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tcPr>
          <w:p>
            <w:pPr>
              <w:rPr>
                <w:rFonts w:ascii="宋体" w:hAnsi="宋体" w:eastAsia="宋体"/>
                <w:sz w:val="28"/>
                <w:szCs w:val="28"/>
              </w:rPr>
            </w:pPr>
            <w:r>
              <w:rPr>
                <w:rFonts w:hint="eastAsia" w:ascii="宋体" w:hAnsi="宋体" w:eastAsia="宋体"/>
                <w:sz w:val="28"/>
                <w:szCs w:val="28"/>
              </w:rPr>
              <w:t>参考品牌型号(选填)</w:t>
            </w:r>
          </w:p>
        </w:tc>
        <w:tc>
          <w:tcPr>
            <w:tcW w:w="5466" w:type="dxa"/>
            <w:gridSpan w:val="3"/>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96" w:type="dxa"/>
            <w:gridSpan w:val="5"/>
          </w:tcPr>
          <w:p>
            <w:pPr>
              <w:rPr>
                <w:rFonts w:ascii="宋体" w:hAnsi="宋体" w:eastAsia="宋体"/>
                <w:sz w:val="28"/>
                <w:szCs w:val="28"/>
              </w:rPr>
            </w:pPr>
            <w:r>
              <w:rPr>
                <w:rFonts w:hint="eastAsia" w:ascii="宋体" w:hAnsi="宋体" w:eastAsia="宋体"/>
                <w:sz w:val="28"/>
                <w:szCs w:val="28"/>
              </w:rPr>
              <w:t>主要用途描述：用于生物技术专业实验教学中生物样品的低温储存。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5" w:hRule="atLeast"/>
        </w:trPr>
        <w:tc>
          <w:tcPr>
            <w:tcW w:w="8296" w:type="dxa"/>
            <w:gridSpan w:val="5"/>
          </w:tcPr>
          <w:p>
            <w:pPr>
              <w:rPr>
                <w:rFonts w:ascii="宋体" w:hAnsi="宋体" w:eastAsia="宋体"/>
                <w:sz w:val="28"/>
                <w:szCs w:val="28"/>
              </w:rPr>
            </w:pPr>
            <w:r>
              <w:rPr>
                <w:rFonts w:hint="eastAsia" w:ascii="宋体" w:hAnsi="宋体" w:eastAsia="宋体"/>
                <w:sz w:val="28"/>
                <w:szCs w:val="28"/>
              </w:rPr>
              <w:t>参数要求：</w:t>
            </w:r>
          </w:p>
          <w:p>
            <w:pPr>
              <w:spacing w:line="300" w:lineRule="auto"/>
              <w:rPr>
                <w:rFonts w:ascii="宋体" w:hAnsi="宋体" w:eastAsia="宋体"/>
                <w:sz w:val="24"/>
                <w:szCs w:val="24"/>
              </w:rPr>
            </w:pPr>
            <w:bookmarkStart w:id="0" w:name="_GoBack"/>
            <w:r>
              <w:rPr>
                <w:rFonts w:hint="eastAsia" w:ascii="宋体" w:hAnsi="宋体" w:eastAsia="宋体"/>
                <w:sz w:val="24"/>
                <w:szCs w:val="24"/>
              </w:rPr>
              <w:t>1、原装进口</w:t>
            </w:r>
          </w:p>
          <w:p>
            <w:pPr>
              <w:spacing w:line="30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*、箱体结构：双层铝制</w:t>
            </w:r>
            <w:r>
              <w:rPr>
                <w:rFonts w:ascii="宋体" w:hAnsi="宋体" w:eastAsia="宋体"/>
                <w:sz w:val="24"/>
                <w:szCs w:val="24"/>
              </w:rPr>
              <w:t>真空设计</w:t>
            </w:r>
            <w:r>
              <w:rPr>
                <w:rFonts w:hint="eastAsia" w:ascii="宋体" w:hAnsi="宋体" w:eastAsia="宋体"/>
                <w:sz w:val="24"/>
                <w:szCs w:val="24"/>
              </w:rPr>
              <w:t>结合</w:t>
            </w:r>
            <w:r>
              <w:rPr>
                <w:rFonts w:ascii="宋体" w:hAnsi="宋体" w:eastAsia="宋体"/>
                <w:sz w:val="24"/>
                <w:szCs w:val="24"/>
              </w:rPr>
              <w:t>高级真空绝热材料</w:t>
            </w:r>
          </w:p>
          <w:p>
            <w:pPr>
              <w:pStyle w:val="7"/>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液氮容量：不小于121升</w:t>
            </w:r>
          </w:p>
          <w:p>
            <w:pPr>
              <w:pStyle w:val="7"/>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液氮罐瓶颈: 小于22cm</w:t>
            </w:r>
          </w:p>
          <w:p>
            <w:pPr>
              <w:pStyle w:val="7"/>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静态保存时间：不小于120天</w:t>
            </w:r>
          </w:p>
          <w:p>
            <w:pPr>
              <w:pStyle w:val="7"/>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标配4个冻存架，可容纳1.2/2ml冻存管4000个</w:t>
            </w:r>
          </w:p>
          <w:p>
            <w:pPr>
              <w:spacing w:line="300" w:lineRule="auto"/>
              <w:rPr>
                <w:rFonts w:ascii="宋体" w:hAnsi="宋体" w:eastAsia="宋体"/>
                <w:sz w:val="24"/>
                <w:szCs w:val="24"/>
              </w:rPr>
            </w:pPr>
            <w:r>
              <w:rPr>
                <w:rFonts w:hint="eastAsia" w:ascii="宋体" w:hAnsi="宋体" w:eastAsia="宋体"/>
                <w:sz w:val="24"/>
                <w:szCs w:val="24"/>
              </w:rPr>
              <w:t>7、冻存架采用悬挂及隔箱设计，</w:t>
            </w:r>
            <w:r>
              <w:rPr>
                <w:rFonts w:ascii="宋体" w:hAnsi="宋体" w:eastAsia="宋体"/>
                <w:sz w:val="24"/>
                <w:szCs w:val="24"/>
              </w:rPr>
              <w:t>编有索引的架子和盒子可以减少存取样品的时间适合手工和计算机库存</w:t>
            </w:r>
            <w:r>
              <w:rPr>
                <w:rFonts w:hint="eastAsia" w:ascii="宋体" w:hAnsi="宋体" w:eastAsia="宋体"/>
                <w:sz w:val="24"/>
                <w:szCs w:val="24"/>
              </w:rPr>
              <w:t>管理</w:t>
            </w:r>
          </w:p>
          <w:p>
            <w:pPr>
              <w:spacing w:line="300" w:lineRule="auto"/>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*、可选配超声波液位监测器，采用超声波技术无需与液氮直接接触，可进行液位监测和报警，</w:t>
            </w:r>
            <w:r>
              <w:rPr>
                <w:rFonts w:ascii="宋体" w:hAnsi="宋体" w:eastAsia="宋体"/>
                <w:sz w:val="24"/>
                <w:szCs w:val="24"/>
              </w:rPr>
              <w:t>减少液氮损耗</w:t>
            </w:r>
            <w:r>
              <w:rPr>
                <w:rFonts w:hint="eastAsia" w:ascii="宋体" w:hAnsi="宋体" w:eastAsia="宋体"/>
                <w:sz w:val="24"/>
                <w:szCs w:val="24"/>
              </w:rPr>
              <w:t>，提高</w:t>
            </w:r>
            <w:r>
              <w:rPr>
                <w:rFonts w:ascii="宋体" w:hAnsi="宋体" w:eastAsia="宋体"/>
                <w:sz w:val="24"/>
                <w:szCs w:val="24"/>
              </w:rPr>
              <w:t>操作的安全性</w:t>
            </w:r>
            <w:r>
              <w:rPr>
                <w:rFonts w:hint="eastAsia" w:ascii="宋体" w:hAnsi="宋体" w:eastAsia="宋体"/>
                <w:sz w:val="24"/>
                <w:szCs w:val="24"/>
              </w:rPr>
              <w:t>。超声液位报警器的LED液位指示灯面板可持续显示液氮量，精确到1/8增量；</w:t>
            </w:r>
            <w:r>
              <w:rPr>
                <w:rFonts w:ascii="宋体" w:hAnsi="宋体" w:eastAsia="宋体"/>
                <w:sz w:val="24"/>
                <w:szCs w:val="24"/>
              </w:rPr>
              <w:t>液位</w:t>
            </w:r>
            <w:r>
              <w:rPr>
                <w:rFonts w:hint="eastAsia" w:ascii="宋体" w:hAnsi="宋体" w:eastAsia="宋体"/>
                <w:sz w:val="24"/>
                <w:szCs w:val="24"/>
              </w:rPr>
              <w:t>过</w:t>
            </w:r>
            <w:r>
              <w:rPr>
                <w:rFonts w:ascii="宋体" w:hAnsi="宋体" w:eastAsia="宋体"/>
                <w:sz w:val="24"/>
                <w:szCs w:val="24"/>
              </w:rPr>
              <w:t>低时，报警器连续鸣</w:t>
            </w:r>
            <w:r>
              <w:rPr>
                <w:rFonts w:hint="eastAsia" w:ascii="宋体" w:hAnsi="宋体" w:eastAsia="宋体"/>
                <w:sz w:val="24"/>
                <w:szCs w:val="24"/>
              </w:rPr>
              <w:t>叫</w:t>
            </w:r>
          </w:p>
          <w:p>
            <w:pPr>
              <w:spacing w:line="300" w:lineRule="auto"/>
              <w:rPr>
                <w:rFonts w:ascii="宋体" w:hAnsi="宋体" w:eastAsia="宋体"/>
                <w:sz w:val="24"/>
                <w:szCs w:val="24"/>
              </w:rPr>
            </w:pPr>
            <w:r>
              <w:rPr>
                <w:rFonts w:hint="eastAsia" w:ascii="宋体" w:hAnsi="宋体" w:eastAsia="宋体"/>
                <w:sz w:val="24"/>
                <w:szCs w:val="24"/>
              </w:rPr>
              <w:t>9*、可选配低液位报警器，当液位低于设定高度时，发出声光报警，该报警器具有远程报警接口，可连远程报警设备</w:t>
            </w:r>
          </w:p>
          <w:p>
            <w:pPr>
              <w:spacing w:line="30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0、具有安全锁扣设计，充分保证样品安全</w:t>
            </w:r>
          </w:p>
          <w:p>
            <w:pPr>
              <w:spacing w:line="300" w:lineRule="auto"/>
              <w:rPr>
                <w:rFonts w:ascii="宋体" w:hAnsi="宋体" w:eastAsia="宋体"/>
                <w:sz w:val="28"/>
                <w:szCs w:val="28"/>
              </w:rPr>
            </w:pPr>
            <w:r>
              <w:rPr>
                <w:rFonts w:hint="eastAsia" w:ascii="宋体" w:hAnsi="宋体" w:eastAsia="宋体"/>
                <w:sz w:val="24"/>
                <w:szCs w:val="24"/>
              </w:rPr>
              <w:t>11、符合*CE</w:t>
            </w:r>
            <w:r>
              <w:rPr>
                <w:rFonts w:hint="eastAsia" w:ascii="宋体" w:hAnsi="宋体" w:eastAsia="宋体"/>
                <w:sz w:val="24"/>
                <w:szCs w:val="24"/>
                <w:lang w:eastAsia="zh-CN"/>
              </w:rPr>
              <w:t>认证</w:t>
            </w:r>
            <w:bookmarkEnd w:id="0"/>
          </w:p>
        </w:tc>
      </w:tr>
    </w:tbl>
    <w:p>
      <w:pPr>
        <w:rPr>
          <w:rFonts w:ascii="宋体" w:hAnsi="宋体" w:eastAsia="宋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C0C52"/>
    <w:multiLevelType w:val="multilevel"/>
    <w:tmpl w:val="6A5C0C52"/>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77372"/>
    <w:rsid w:val="0011746F"/>
    <w:rsid w:val="001A2CD1"/>
    <w:rsid w:val="003372BD"/>
    <w:rsid w:val="00404F9A"/>
    <w:rsid w:val="005112F0"/>
    <w:rsid w:val="007C0E4C"/>
    <w:rsid w:val="0085369C"/>
    <w:rsid w:val="00973002"/>
    <w:rsid w:val="009917FC"/>
    <w:rsid w:val="00AA202F"/>
    <w:rsid w:val="00C8377D"/>
    <w:rsid w:val="00DC706B"/>
    <w:rsid w:val="00F06A8F"/>
    <w:rsid w:val="00FB0457"/>
    <w:rsid w:val="36F638DC"/>
    <w:rsid w:val="56AA3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95205-5D34-41A1-9706-8E7F2C91F684}">
  <ds:schemaRefs/>
</ds:datastoreItem>
</file>

<file path=docProps/app.xml><?xml version="1.0" encoding="utf-8"?>
<Properties xmlns="http://schemas.openxmlformats.org/officeDocument/2006/extended-properties" xmlns:vt="http://schemas.openxmlformats.org/officeDocument/2006/docPropsVTypes">
  <Template>Normal</Template>
  <Company>南京中医药大学</Company>
  <Pages>2</Pages>
  <Words>100</Words>
  <Characters>575</Characters>
  <Lines>4</Lines>
  <Paragraphs>1</Paragraphs>
  <TotalTime>4</TotalTime>
  <ScaleCrop>false</ScaleCrop>
  <LinksUpToDate>false</LinksUpToDate>
  <CharactersWithSpaces>674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2019-11-04T07:00:00Z</dcterms:created>
  <dc:creator>汤凡</dc:creator>
  <cp:lastModifiedBy>廖佳</cp:lastModifiedBy>
  <dcterms:modified xsi:type="dcterms:W3CDTF">2019-11-05T08:03:26Z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