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686"/>
        <w:gridCol w:w="15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3103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定量PCR仪</w:t>
            </w:r>
          </w:p>
        </w:tc>
        <w:tc>
          <w:tcPr>
            <w:tcW w:w="157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96" w:type="dxa"/>
            <w:gridSpan w:val="5"/>
          </w:tcPr>
          <w:p>
            <w:pPr>
              <w:pStyle w:val="4"/>
              <w:shd w:val="clear" w:color="auto" w:fill="FFFFFF"/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主要用途描述：</w:t>
            </w:r>
            <w:r>
              <w:rPr>
                <w:rFonts w:hint="eastAsia"/>
                <w:sz w:val="24"/>
                <w:szCs w:val="24"/>
              </w:rPr>
              <w:t>对目的基因进行PCR扩增，并能对初始样品浓度进行绝对或相对的定量分析，或者基因分型分析等，是进行病原体检测、基因表达分析研究、转基因检测、基因分型研究等的主要工具。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1、滤光片组：有不少于12 种激发/发射滤光片组可供自由组合，包括滤光片错配的FRET检测组合，无需专门的校正通道</w:t>
            </w: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2、*光源：高效、长寿命的蓝色、红色、绿色、白色四个LED灯，而非单一的一个白色LED，确保在蓝光到近红外光的整个光谱检测范围内都有很强的光强，且光源寿命至少10万个小时，免维护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3、检测器：高灵敏度的通道式光电倍增管（CPM），有效降低背景噪音信号，检测灵敏度高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4、检测灵敏度：能检测到单拷贝DNA模板；30µl PCR反应体系中能检测到1nM的FAM（相当于30fmol FAM / 30µl体系）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5、检测样品量：96个样品，可使用标准的96孔PCR板、8联管或单管，样品反应体系，10-80µl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6、*升温速率：最大8℃/s（0.1 – 8℃/s可调），平均升温速度7℃/s；降温速率：最大6℃/s （0.1 – 6℃/s可调）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7、温度均一性：±0.15℃，温控准确性：±0.1℃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8、热模块：镀金纯银槽而非铝合金槽, 帕尔帖（peltier）效应加热控温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9、*可设置12列不同温度梯度，最大温度梯度范围为40℃，有线性温度梯度和随机温度梯度两种模式，方便用户快速确定最佳的PCR退火温度进而快速优化反应条件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10、热盖：最高温度可达110℃，自动调节接触压力，最大可达10kg/板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11、*仪器生产厂家出具光路系统10年质保以及整机贰年质保的承诺函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12.软件功能：具有绝对定量、双标准曲线法相对定量、双Delta Ct法相对定量（结合扩增效率分析）、熔解曲线、等位基因分型/SNP分析、终点法分析、扩增效率计算等分析方法；可以提供符合MIQE标准的实验报告，实现信息化管理和实验信息溯源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13、操作软件可选择包括中文在内的多国语言，软件可以无限制安装在多台电脑上，无需付费购买使用权限，终身可免费升级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配置：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1、荧光定量PCR一台及分析软件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2、电脑一台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4D45"/>
    <w:rsid w:val="00282296"/>
    <w:rsid w:val="003E7C04"/>
    <w:rsid w:val="0045758E"/>
    <w:rsid w:val="004912AB"/>
    <w:rsid w:val="0067264A"/>
    <w:rsid w:val="006D1F8A"/>
    <w:rsid w:val="0070104C"/>
    <w:rsid w:val="007C0E4C"/>
    <w:rsid w:val="0085369C"/>
    <w:rsid w:val="00940CA8"/>
    <w:rsid w:val="009917FC"/>
    <w:rsid w:val="00A86197"/>
    <w:rsid w:val="00AD0181"/>
    <w:rsid w:val="00AD12C2"/>
    <w:rsid w:val="00B24D15"/>
    <w:rsid w:val="00D33D01"/>
    <w:rsid w:val="00DC0862"/>
    <w:rsid w:val="00E26A84"/>
    <w:rsid w:val="00EB5316"/>
    <w:rsid w:val="00ED3A0C"/>
    <w:rsid w:val="00F06A8F"/>
    <w:rsid w:val="00F144DA"/>
    <w:rsid w:val="00F472B8"/>
    <w:rsid w:val="00F53934"/>
    <w:rsid w:val="09814381"/>
    <w:rsid w:val="1F6D2E83"/>
    <w:rsid w:val="204E2912"/>
    <w:rsid w:val="269436A9"/>
    <w:rsid w:val="2D925135"/>
    <w:rsid w:val="3622527D"/>
    <w:rsid w:val="37E0384A"/>
    <w:rsid w:val="489039EE"/>
    <w:rsid w:val="59672D0F"/>
    <w:rsid w:val="65126A1D"/>
    <w:rsid w:val="741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HTML 预设格式 字符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76</Words>
  <Characters>435</Characters>
  <Lines>3</Lines>
  <Paragraphs>1</Paragraphs>
  <TotalTime>6</TotalTime>
  <ScaleCrop>false</ScaleCrop>
  <LinksUpToDate>false</LinksUpToDate>
  <CharactersWithSpaces>510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2016-11-04T07:20:00Z</dcterms:created>
  <dc:creator>汤凡</dc:creator>
  <cp:lastModifiedBy>廖佳</cp:lastModifiedBy>
  <dcterms:modified xsi:type="dcterms:W3CDTF">2019-10-14T08:06:41Z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