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12C1" w14:textId="77777777" w:rsidR="00E14B5D" w:rsidRDefault="00CB3E5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8496"/>
      </w:tblGrid>
      <w:tr w:rsidR="00172A7D" w14:paraId="5FA0E28A" w14:textId="77777777" w:rsidTr="00EF37F3">
        <w:tc>
          <w:tcPr>
            <w:tcW w:w="8496" w:type="dxa"/>
          </w:tcPr>
          <w:p w14:paraId="5966614A" w14:textId="77777777" w:rsidR="00172A7D" w:rsidRDefault="0017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318F5F7" w14:textId="4F2EC4A8" w:rsidR="00172A7D" w:rsidRDefault="0017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台式细胞计数仪</w:t>
            </w:r>
          </w:p>
        </w:tc>
      </w:tr>
      <w:tr w:rsidR="00E14B5D" w14:paraId="66495833" w14:textId="77777777" w:rsidTr="00CD1DED">
        <w:trPr>
          <w:trHeight w:val="1301"/>
        </w:trPr>
        <w:tc>
          <w:tcPr>
            <w:tcW w:w="8496" w:type="dxa"/>
          </w:tcPr>
          <w:p w14:paraId="187F4A12" w14:textId="720DD75B" w:rsidR="00E14B5D" w:rsidRDefault="00CB3E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主要用途描述：用于细胞</w:t>
            </w:r>
            <w:r w:rsidR="00CD1DED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分析</w:t>
            </w:r>
            <w:r w:rsidR="00CD1DED">
              <w:rPr>
                <w:rFonts w:ascii="宋体" w:eastAsia="宋体" w:hAnsi="宋体" w:hint="eastAsia"/>
                <w:sz w:val="28"/>
                <w:szCs w:val="28"/>
              </w:rPr>
              <w:t>、细胞形态观察</w:t>
            </w:r>
          </w:p>
        </w:tc>
      </w:tr>
      <w:tr w:rsidR="00E14B5D" w14:paraId="6AF0080D" w14:textId="77777777" w:rsidTr="00CD1DED">
        <w:trPr>
          <w:trHeight w:val="7141"/>
        </w:trPr>
        <w:tc>
          <w:tcPr>
            <w:tcW w:w="8496" w:type="dxa"/>
          </w:tcPr>
          <w:p w14:paraId="26C97731" w14:textId="77777777" w:rsidR="00E14B5D" w:rsidRDefault="00CB3E5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9EE6466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1)仪器名称：自动细胞计数仪</w:t>
            </w:r>
          </w:p>
          <w:p w14:paraId="698E6F79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2)*仪器类型：台式一体机，自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带显示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操作屏，无需连接电脑，节省空间；可升级为荧光计数仪</w:t>
            </w:r>
          </w:p>
          <w:p w14:paraId="18576DAB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3)计数处理时间＜15秒</w:t>
            </w:r>
          </w:p>
          <w:p w14:paraId="6D17047F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4)可自动对焦和自动曝光，也可进行手动调节</w:t>
            </w:r>
          </w:p>
          <w:p w14:paraId="27147200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5)检测细胞样品的浓度范围：1×104-1×107cells/ml</w:t>
            </w:r>
          </w:p>
          <w:p w14:paraId="56663933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6)检测细胞的直径范围：4-60μm</w:t>
            </w:r>
          </w:p>
          <w:p w14:paraId="2AAD3325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7)*检测细胞的准确度范围：CV&lt;5%</w:t>
            </w:r>
          </w:p>
          <w:p w14:paraId="518FCF35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8)检测的样品体积：10 μL</w:t>
            </w:r>
          </w:p>
          <w:p w14:paraId="150D0A02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9)成像系统：500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万像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素，2.5倍光学放大</w:t>
            </w:r>
          </w:p>
          <w:p w14:paraId="3045BBD4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10)图像显示：细胞显微成像图片可视，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活死细胞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不同颜色标注，可手动放大图片观测</w:t>
            </w:r>
          </w:p>
          <w:p w14:paraId="7E438A54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11)*程序：内置常用细胞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预设计数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程序，可一键调用，用户也可自行调节或新增；明场、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台盼蓝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、荧光，三种模式可选</w:t>
            </w:r>
          </w:p>
          <w:p w14:paraId="001EC250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12)计数分析：可提供细胞总浓度、活细胞和死细胞浓度以及其占总细胞数目的比例；可以进行细胞圈门分析（gating），可对不同尺寸的细胞亚群进行区分计数</w:t>
            </w:r>
          </w:p>
          <w:p w14:paraId="37112C0A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13)*荧光分析：搭配对应波长荧光柱后，可同时进行2种荧光分析</w:t>
            </w:r>
          </w:p>
          <w:p w14:paraId="28D33F39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14)*数据存储与导出：可存储不少于1000条用户计数记录，计数结果、分析报告、图像均可通过USB端口导出</w:t>
            </w:r>
          </w:p>
          <w:p w14:paraId="4B2D296D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15)计数板规格：一次性计数板，每板有双孔位，免洗，减少污染风险</w:t>
            </w:r>
          </w:p>
          <w:p w14:paraId="1E9B0B86" w14:textId="77777777" w:rsidR="00E14B5D" w:rsidRDefault="00CB3E5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16)尺寸：212 mm(W)* 264 mm(H)* 165 mm (D)；重量：约3.2 kg（不包含荧光柱）</w:t>
            </w:r>
          </w:p>
          <w:p w14:paraId="68038AC8" w14:textId="0B73AD01" w:rsidR="00E14B5D" w:rsidRDefault="00CB3E50" w:rsidP="0017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72A7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613C0094" w14:textId="5200AC97" w:rsidR="00E14B5D" w:rsidRDefault="00172A7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E1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B028" w14:textId="77777777" w:rsidR="00D964A8" w:rsidRDefault="00D964A8" w:rsidP="00CD1DED">
      <w:r>
        <w:separator/>
      </w:r>
    </w:p>
  </w:endnote>
  <w:endnote w:type="continuationSeparator" w:id="0">
    <w:p w14:paraId="74EAC3A1" w14:textId="77777777" w:rsidR="00D964A8" w:rsidRDefault="00D964A8" w:rsidP="00CD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4B2BD" w14:textId="77777777" w:rsidR="00D964A8" w:rsidRDefault="00D964A8" w:rsidP="00CD1DED">
      <w:r>
        <w:separator/>
      </w:r>
    </w:p>
  </w:footnote>
  <w:footnote w:type="continuationSeparator" w:id="0">
    <w:p w14:paraId="43A03B96" w14:textId="77777777" w:rsidR="00D964A8" w:rsidRDefault="00D964A8" w:rsidP="00CD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72A7D"/>
    <w:rsid w:val="00332EC6"/>
    <w:rsid w:val="003372BD"/>
    <w:rsid w:val="00484430"/>
    <w:rsid w:val="007C0E4C"/>
    <w:rsid w:val="0085369C"/>
    <w:rsid w:val="009917FC"/>
    <w:rsid w:val="00CB3E50"/>
    <w:rsid w:val="00CD1DED"/>
    <w:rsid w:val="00D964A8"/>
    <w:rsid w:val="00E14B5D"/>
    <w:rsid w:val="00F06A8F"/>
    <w:rsid w:val="1F5068B6"/>
    <w:rsid w:val="256A3614"/>
    <w:rsid w:val="586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E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D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D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D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D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2021-03-23T06:37:00Z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