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3233F">
      <w:pPr>
        <w:ind w:firstLine="640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32"/>
          <w:szCs w:val="32"/>
        </w:rPr>
        <w:t>技术参数要求确认单</w:t>
      </w:r>
    </w:p>
    <w:tbl>
      <w:tblPr>
        <w:tblStyle w:val="8"/>
        <w:tblW w:w="9450" w:type="dxa"/>
        <w:tblInd w:w="6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0"/>
        <w:gridCol w:w="841"/>
        <w:gridCol w:w="1532"/>
        <w:gridCol w:w="1667"/>
        <w:gridCol w:w="3470"/>
      </w:tblGrid>
      <w:tr w14:paraId="2C03D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0" w:type="dxa"/>
            <w:gridSpan w:val="5"/>
          </w:tcPr>
          <w:p w14:paraId="14F00E48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项目名称：南京中医药大学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会议桌椅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采购</w:t>
            </w:r>
          </w:p>
        </w:tc>
      </w:tr>
      <w:tr w14:paraId="3E043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0" w:type="dxa"/>
          </w:tcPr>
          <w:p w14:paraId="4ED7D209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73" w:type="dxa"/>
            <w:gridSpan w:val="2"/>
          </w:tcPr>
          <w:p w14:paraId="2628B02F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林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老师</w:t>
            </w:r>
          </w:p>
        </w:tc>
        <w:tc>
          <w:tcPr>
            <w:tcW w:w="1667" w:type="dxa"/>
          </w:tcPr>
          <w:p w14:paraId="70A98A9B"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70" w:type="dxa"/>
          </w:tcPr>
          <w:p w14:paraId="7A16CE34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 w14:paraId="4D931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81" w:type="dxa"/>
            <w:gridSpan w:val="2"/>
          </w:tcPr>
          <w:p w14:paraId="3C7F4EE6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项目预算</w:t>
            </w:r>
          </w:p>
        </w:tc>
        <w:tc>
          <w:tcPr>
            <w:tcW w:w="6669" w:type="dxa"/>
            <w:gridSpan w:val="3"/>
          </w:tcPr>
          <w:p w14:paraId="2CD42214">
            <w:pPr>
              <w:ind w:firstLine="1400" w:firstLineChars="5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25880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元</w:t>
            </w:r>
          </w:p>
        </w:tc>
      </w:tr>
      <w:tr w14:paraId="39026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450" w:type="dxa"/>
            <w:gridSpan w:val="5"/>
          </w:tcPr>
          <w:p w14:paraId="5F213CEF">
            <w:pPr>
              <w:ind w:firstLine="560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主要用途描述：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会议桌椅采购</w:t>
            </w:r>
          </w:p>
        </w:tc>
      </w:tr>
      <w:tr w14:paraId="7443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50" w:type="dxa"/>
            <w:gridSpan w:val="5"/>
          </w:tcPr>
          <w:p w14:paraId="48E0800E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本项目免费质保期不少于五年。</w:t>
            </w:r>
            <w:bookmarkStart w:id="0" w:name="_GoBack"/>
            <w:bookmarkEnd w:id="0"/>
          </w:p>
          <w:p w14:paraId="2A9DD233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成交后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天内供货安装完成。</w:t>
            </w:r>
          </w:p>
          <w:p w14:paraId="504E211C">
            <w:p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参数要求：</w:t>
            </w:r>
          </w:p>
          <w:p w14:paraId="7E686259">
            <w:pPr>
              <w:numPr>
                <w:ilvl w:val="0"/>
                <w:numId w:val="1"/>
              </w:num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会议桌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1张）</w:t>
            </w:r>
          </w:p>
          <w:p w14:paraId="1F1D5D14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尺寸：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长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4200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mm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*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宽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1500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mm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*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高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760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mm</w:t>
            </w:r>
          </w:p>
          <w:p w14:paraId="1AA2C06C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材质要求：</w:t>
            </w:r>
          </w:p>
          <w:p w14:paraId="5C6ABFE3">
            <w:pPr>
              <w:ind w:firstLine="560" w:firstLineChars="200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1.基材：采用优质ENF级高密度纤维板，长度和宽度偏差±2mm，密度≥0.78g/cm3，吸水厚度膨胀率≤5%，甲醛释放量≤0.01mg/m3，含水率≤7%，总挥发性有机化合物TVOC≤25㎍/m3，防霉菌性能不低于1级，符合GB/T 31765-2015《高密度纤维板》、GB/T 35601-2017《绿色产品评价 人造板和木质地板》、JC/T 2039-2010《抗菌防霉木质装饰板》等标准。</w:t>
            </w:r>
          </w:p>
          <w:p w14:paraId="2451F6C8">
            <w:pPr>
              <w:ind w:firstLine="560" w:firstLineChars="200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2.饰面：采用天然胡桃木皮实木皮，厚度≥0.6mm，含水率≤8%，甲醛释放量≤0.1mg/L，总挥发性有机化合物TVOC≤25㎍/m3，GB/T 1931-2009《木材含水率测定方法》，GB/T 13010-2006《刨切单板》标准。</w:t>
            </w:r>
          </w:p>
          <w:p w14:paraId="347CF310">
            <w:pPr>
              <w:ind w:firstLine="560" w:firstLineChars="200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3.封边：采用优质天然实木封边条，含水率≤11%，甲醛释放量≤0.2mg/L，符合 QB/T 4463-2013《家具用封边条技术要求》标准。 </w:t>
            </w:r>
          </w:p>
          <w:p w14:paraId="3B716422">
            <w:pPr>
              <w:ind w:firstLine="560" w:firstLineChars="200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4.油漆：采用优质品牌环保油漆，经过五底三面油漆工序，配色为青柚+陨石灰。木纹纹理清晰，桌边采用圆弧型状荧光陨石灰金属漆工艺，色泽均匀、光滑耐用；挥发性有机化合物（VOC）含量≤50g/L，可溶性重金属含量 可溶性铅（Pb）≤8mg/kg、可溶性镉(Cd)≤2mg/kg、可溶性铬(Cr)≤3mg/kg、可溶性汞(Hg)≤2mg/kg，多环芳烃总和含量≤10mg/kg，漆膜硬度3H,符合GB 18581-2020《木器涂料中有害物质限量》、GB/T 6739-2006《色漆和清漆铅笔法测定漆膜硬度》标准。</w:t>
            </w:r>
          </w:p>
          <w:p w14:paraId="056B26E0">
            <w:pPr>
              <w:ind w:firstLine="560" w:firstLineChars="200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5.水性胶粘剂：选用优质环保胶，粘性强，久不分层，具有防水性、防潮性、耐油性、耐撞性等特点，游离甲醛≤0.05g/kg，苯≤0.15g/kg，甲苯+二甲苯≤5g/kg，总挥发性有机物含量≤5g/L，符合 GB 18583-2008 《室内装饰装修材料 胶粘剂中有害物质限量》标准。</w:t>
            </w:r>
          </w:p>
          <w:p w14:paraId="0E7DE76E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6.五金配件：采用海福乐或同档次优质品牌五金配件，无锈蚀，具有足够的承载能力、耐腐蚀能力。</w:t>
            </w:r>
          </w:p>
          <w:p w14:paraId="0E407B6F">
            <w:pPr>
              <w:ind w:firstLine="400"/>
              <w:jc w:val="center"/>
            </w:pPr>
            <w:r>
              <w:drawing>
                <wp:inline distT="0" distB="0" distL="114300" distR="114300">
                  <wp:extent cx="2089150" cy="1085850"/>
                  <wp:effectExtent l="0" t="0" r="6350" b="6350"/>
                  <wp:docPr id="104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73A83D">
            <w:pPr>
              <w:ind w:firstLine="400"/>
              <w:jc w:val="center"/>
            </w:pPr>
          </w:p>
          <w:p w14:paraId="39E8667C">
            <w:pPr>
              <w:ind w:firstLine="400"/>
              <w:jc w:val="center"/>
            </w:pPr>
            <w:r>
              <w:drawing>
                <wp:inline distT="0" distB="0" distL="114300" distR="114300">
                  <wp:extent cx="2049145" cy="1143000"/>
                  <wp:effectExtent l="0" t="0" r="8255" b="0"/>
                  <wp:docPr id="105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14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6E332">
            <w:pPr>
              <w:numPr>
                <w:ilvl w:val="0"/>
                <w:numId w:val="1"/>
              </w:num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会议椅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张）</w:t>
            </w:r>
          </w:p>
          <w:p w14:paraId="485D7411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尺寸：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D（520±10)mm * W（620±10）mm *H（1070±10） mm</w:t>
            </w:r>
          </w:p>
          <w:p w14:paraId="6C7ED0EF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材质要求：</w:t>
            </w:r>
          </w:p>
          <w:p w14:paraId="17E88F4D">
            <w:pPr>
              <w:ind w:firstLine="560" w:firstLineChars="200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.面料：选用优质米白色超纤皮，厚度≥1.5mm，摩擦色牢度干擦500次≥4级，湿擦250次≥3/4级，涂层粘着牢度≥6.0N/10mm，耐折牢度（50000次）无裂纹，撕裂力≥80N，游离甲醛≤20mg/kg，挥发性有机化合物（VOC）≤10mg/kg，禁用偶氮染料≤5mg/kg，防霉菌性能不低于1级，符合GB/T 16799-2018《家具用皮革》、QB/T 4199-2011《皮革 防霉性能测试方法》标准。颜色可选。</w:t>
            </w:r>
          </w:p>
          <w:p w14:paraId="5F21C752">
            <w:pPr>
              <w:ind w:firstLine="560" w:firstLineChars="200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2.海绵：采用优质阻燃高弹定型海绵，用抽纱或丝绒覆面，表面有防腐化和防变型保护膜，回弹性高，耐用度高，防碎，防氧化，密度≥46kg/m3，回弹率≥47%，75%压缩永久变形≤5%，湿热老化后拉伸强度≥100KPa，干热老化后拉伸强度≥100KPa，甲醛释放量≤0.03mg/m2h，燃烧性能达B1级，抗疲劳力强，坐感舒适，符合GB/T 10802-2006《通用软质聚醚型氨酯泡沫塑料》、GB 8624-2012《建筑材料及制品燃烧性能分级》等标准。</w:t>
            </w:r>
          </w:p>
          <w:p w14:paraId="607B68C3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3.弓形脚：壁厚2.0MM三角型钢管弓形脚架，经酸洗磷化电镀等工艺处理，色泽光亮，丝滑细腻。</w:t>
            </w:r>
          </w:p>
          <w:p w14:paraId="7ED0EDA1">
            <w:pPr>
              <w:ind w:firstLine="56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drawing>
                <wp:inline distT="0" distB="0" distL="114300" distR="114300">
                  <wp:extent cx="1790700" cy="2313305"/>
                  <wp:effectExtent l="0" t="0" r="0" b="10795"/>
                  <wp:docPr id="1050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2313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B64CDE">
            <w:pPr>
              <w:numPr>
                <w:ilvl w:val="0"/>
                <w:numId w:val="1"/>
              </w:numPr>
              <w:ind w:firstLine="56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会议椅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张）</w:t>
            </w:r>
          </w:p>
          <w:p w14:paraId="568B8FBE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尺寸：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D（545±10)mm * W（610±10）mm *H（825±10） mm</w:t>
            </w:r>
          </w:p>
          <w:p w14:paraId="18B62D19">
            <w:pPr>
              <w:ind w:firstLine="560" w:firstLineChars="200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优质灰白色面料饰面</w:t>
            </w:r>
          </w:p>
          <w:p w14:paraId="1E411A29">
            <w:pPr>
              <w:ind w:firstLine="560" w:firstLineChars="200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靠背PP+GF材质+PA连接件</w:t>
            </w:r>
          </w:p>
          <w:p w14:paraId="0B118881">
            <w:pPr>
              <w:ind w:firstLine="560" w:firstLineChars="200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扶手PP+GF材质+PA扶手撑可上下旋转</w:t>
            </w:r>
          </w:p>
          <w:p w14:paraId="3E73E622">
            <w:pPr>
              <w:ind w:firstLine="560" w:firstLineChars="200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坐棉采用2CM高密度切割泡棉+PP座壳</w:t>
            </w:r>
          </w:p>
          <w:p w14:paraId="712F68A8">
            <w:pPr>
              <w:ind w:firstLine="560" w:firstLineChars="200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钢架直管1。5厚，横管1.8厚表面灰色砂纹喷涂处理</w:t>
            </w:r>
          </w:p>
          <w:p w14:paraId="151DE669">
            <w:pPr>
              <w:ind w:firstLine="560" w:firstLineChars="200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坐木板采用5MM抛压成型多层环保夹板</w:t>
            </w:r>
          </w:p>
          <w:p w14:paraId="5FB6321B">
            <w:pPr>
              <w:ind w:firstLine="560" w:firstLineChars="200"/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整椅座板可以翻转，钢架可以折叠</w:t>
            </w:r>
          </w:p>
          <w:p w14:paraId="7B76280B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可翻转白色写字板，写字板设计有茶杯槽</w:t>
            </w:r>
          </w:p>
          <w:p w14:paraId="62CD1D9E">
            <w:pPr>
              <w:ind w:firstLine="560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drawing>
                <wp:inline distT="0" distB="0" distL="114300" distR="114300">
                  <wp:extent cx="1937385" cy="2204085"/>
                  <wp:effectExtent l="0" t="0" r="5715" b="5715"/>
                  <wp:docPr id="105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2204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FCB549">
            <w:pPr>
              <w:ind w:firstLine="560" w:firstLineChars="200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 xml:space="preserve">    </w:t>
            </w:r>
          </w:p>
          <w:p w14:paraId="1DA798A1">
            <w:pPr>
              <w:ind w:firstLine="400" w:firstLineChars="200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62E2D6F3">
      <w:pPr>
        <w:ind w:left="242" w:leftChars="-1" w:hanging="244" w:hangingChars="136"/>
        <w:rPr>
          <w:rFonts w:ascii="Times New Roman" w:hAnsi="Times New Roman" w:eastAsia="宋体" w:cs="Times New Roman"/>
          <w:sz w:val="18"/>
          <w:szCs w:val="1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DD347"/>
    <w:multiLevelType w:val="singleLevel"/>
    <w:tmpl w:val="F97DD34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MmNjYWY0OTIwYmY4YmVmZjFhNmRhYTI0M2Q4MGQifQ=="/>
  </w:docVars>
  <w:rsids>
    <w:rsidRoot w:val="00FB3F3F"/>
    <w:rsid w:val="000150A5"/>
    <w:rsid w:val="00092EF6"/>
    <w:rsid w:val="000B7DAC"/>
    <w:rsid w:val="0015503D"/>
    <w:rsid w:val="001B33D5"/>
    <w:rsid w:val="001C7F36"/>
    <w:rsid w:val="001F43E2"/>
    <w:rsid w:val="002200A7"/>
    <w:rsid w:val="002363FC"/>
    <w:rsid w:val="0024013D"/>
    <w:rsid w:val="0025504B"/>
    <w:rsid w:val="00257D10"/>
    <w:rsid w:val="00275159"/>
    <w:rsid w:val="002B1AF3"/>
    <w:rsid w:val="002B26F9"/>
    <w:rsid w:val="002B3ED1"/>
    <w:rsid w:val="002B750B"/>
    <w:rsid w:val="002B7FB7"/>
    <w:rsid w:val="002E70BD"/>
    <w:rsid w:val="002F4CDA"/>
    <w:rsid w:val="00411DF6"/>
    <w:rsid w:val="0041754D"/>
    <w:rsid w:val="0043420B"/>
    <w:rsid w:val="004E6B49"/>
    <w:rsid w:val="005615E7"/>
    <w:rsid w:val="005669C2"/>
    <w:rsid w:val="0057112E"/>
    <w:rsid w:val="005859AF"/>
    <w:rsid w:val="005E0EF7"/>
    <w:rsid w:val="00613CFF"/>
    <w:rsid w:val="00651A63"/>
    <w:rsid w:val="006B514E"/>
    <w:rsid w:val="00737374"/>
    <w:rsid w:val="00784E68"/>
    <w:rsid w:val="007E1B01"/>
    <w:rsid w:val="00801F3D"/>
    <w:rsid w:val="00820035"/>
    <w:rsid w:val="00880803"/>
    <w:rsid w:val="008B7605"/>
    <w:rsid w:val="00912BA4"/>
    <w:rsid w:val="009A53F1"/>
    <w:rsid w:val="00A27750"/>
    <w:rsid w:val="00A633A3"/>
    <w:rsid w:val="00A71C60"/>
    <w:rsid w:val="00A81CAA"/>
    <w:rsid w:val="00AB1256"/>
    <w:rsid w:val="00AB57E4"/>
    <w:rsid w:val="00B34EDC"/>
    <w:rsid w:val="00B46992"/>
    <w:rsid w:val="00BE4BF9"/>
    <w:rsid w:val="00C022D9"/>
    <w:rsid w:val="00C146E1"/>
    <w:rsid w:val="00C175E5"/>
    <w:rsid w:val="00C97863"/>
    <w:rsid w:val="00CC4D0B"/>
    <w:rsid w:val="00CC7EBB"/>
    <w:rsid w:val="00CE1EAE"/>
    <w:rsid w:val="00D22693"/>
    <w:rsid w:val="00D327F7"/>
    <w:rsid w:val="00D50008"/>
    <w:rsid w:val="00D7435E"/>
    <w:rsid w:val="00D87AA4"/>
    <w:rsid w:val="00DF71C8"/>
    <w:rsid w:val="00E02CD1"/>
    <w:rsid w:val="00E37431"/>
    <w:rsid w:val="00E75719"/>
    <w:rsid w:val="00E91581"/>
    <w:rsid w:val="00EF742D"/>
    <w:rsid w:val="00F03FA4"/>
    <w:rsid w:val="00F23A45"/>
    <w:rsid w:val="00F94A69"/>
    <w:rsid w:val="00F9632F"/>
    <w:rsid w:val="00FB3F3F"/>
    <w:rsid w:val="0A534ED8"/>
    <w:rsid w:val="1C7E55CF"/>
    <w:rsid w:val="26A06A87"/>
    <w:rsid w:val="28501F13"/>
    <w:rsid w:val="28572C66"/>
    <w:rsid w:val="2DE171EC"/>
    <w:rsid w:val="347C697B"/>
    <w:rsid w:val="3C114F95"/>
    <w:rsid w:val="3DAE34FC"/>
    <w:rsid w:val="410E3B31"/>
    <w:rsid w:val="462947C0"/>
    <w:rsid w:val="466B6D95"/>
    <w:rsid w:val="6A703F4B"/>
    <w:rsid w:val="6A8B52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表格文字"/>
    <w:basedOn w:val="1"/>
    <w:qFormat/>
    <w:uiPriority w:val="0"/>
    <w:pPr>
      <w:snapToGrid w:val="0"/>
      <w:spacing w:before="25" w:after="25"/>
    </w:pPr>
    <w:rPr>
      <w:rFonts w:ascii="Calibri" w:hAnsi="Calibri" w:cs="Times New Roman"/>
      <w:bCs/>
      <w:spacing w:val="10"/>
      <w:kern w:val="0"/>
      <w:sz w:val="24"/>
      <w:szCs w:val="20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批注主题 Char"/>
    <w:basedOn w:val="15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7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801</Words>
  <Characters>964</Characters>
  <Lines>7</Lines>
  <Paragraphs>2</Paragraphs>
  <TotalTime>51</TotalTime>
  <ScaleCrop>false</ScaleCrop>
  <LinksUpToDate>false</LinksUpToDate>
  <CharactersWithSpaces>983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2024-07-23T11:26:00Z</dcterms:created>
  <dc:creator>玥 涂</dc:creator>
  <cp:lastModifiedBy>廖佳</cp:lastModifiedBy>
  <dcterms:modified xsi:type="dcterms:W3CDTF">2024-11-16T16:11:28Z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3B3E14B18EBD44D19FF0A5BB633AE336_13</vt:lpwstr>
  </property>
</Properties>
</file>