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2"/>
          <w:szCs w:val="32"/>
        </w:rPr>
        <w:t xml:space="preserve">技术参数要求确认单 </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296" w:type="dxa"/>
            <w:gridSpan w:val="5"/>
            <w:vAlign w:val="center"/>
          </w:tcPr>
          <w:p>
            <w:pPr>
              <w:spacing w:line="360" w:lineRule="auto"/>
              <w:rPr>
                <w:sz w:val="28"/>
                <w:szCs w:val="28"/>
              </w:rPr>
            </w:pPr>
            <w:r>
              <w:rPr>
                <w:rFonts w:hint="eastAsia"/>
                <w:sz w:val="28"/>
                <w:szCs w:val="28"/>
              </w:rPr>
              <w:t>项目名称</w:t>
            </w:r>
          </w:p>
          <w:p>
            <w:pPr>
              <w:spacing w:line="360" w:lineRule="auto"/>
              <w:rPr>
                <w:sz w:val="28"/>
                <w:szCs w:val="28"/>
              </w:rPr>
            </w:pPr>
            <w:r>
              <w:rPr>
                <w:sz w:val="28"/>
                <w:szCs w:val="28"/>
              </w:rPr>
              <w:t>AI动捕智能功法训练机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0" w:type="dxa"/>
            <w:vAlign w:val="center"/>
          </w:tcPr>
          <w:p>
            <w:r>
              <w:rPr>
                <w:rFonts w:hint="eastAsia"/>
              </w:rPr>
              <w:t>联系人</w:t>
            </w:r>
          </w:p>
        </w:tc>
        <w:tc>
          <w:tcPr>
            <w:tcW w:w="2410" w:type="dxa"/>
            <w:gridSpan w:val="2"/>
            <w:vAlign w:val="center"/>
          </w:tcPr>
          <w:p>
            <w:pPr>
              <w:rPr>
                <w:sz w:val="28"/>
                <w:szCs w:val="28"/>
              </w:rPr>
            </w:pPr>
            <w:r>
              <w:rPr>
                <w:rFonts w:hint="eastAsia"/>
                <w:sz w:val="28"/>
                <w:szCs w:val="28"/>
              </w:rPr>
              <w:t>韦老师</w:t>
            </w:r>
          </w:p>
        </w:tc>
        <w:tc>
          <w:tcPr>
            <w:tcW w:w="1701" w:type="dxa"/>
            <w:vAlign w:val="center"/>
          </w:tcPr>
          <w:p>
            <w:pPr>
              <w:rPr>
                <w:sz w:val="28"/>
                <w:szCs w:val="28"/>
              </w:rPr>
            </w:pPr>
            <w:r>
              <w:rPr>
                <w:rFonts w:hint="eastAsia"/>
                <w:sz w:val="28"/>
                <w:szCs w:val="28"/>
              </w:rPr>
              <w:t>联系电话</w:t>
            </w:r>
          </w:p>
        </w:tc>
        <w:tc>
          <w:tcPr>
            <w:tcW w:w="2205" w:type="dxa"/>
            <w:vAlign w:val="center"/>
          </w:tcPr>
          <w:p>
            <w:pPr>
              <w:rPr>
                <w:sz w:val="28"/>
                <w:szCs w:val="28"/>
              </w:rPr>
            </w:pPr>
            <w:r>
              <w:rPr>
                <w:sz w:val="28"/>
                <w:szCs w:val="28"/>
              </w:rPr>
              <w:t>18082077337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30" w:type="dxa"/>
            <w:gridSpan w:val="2"/>
            <w:vAlign w:val="center"/>
          </w:tcPr>
          <w:p>
            <w:pPr>
              <w:rPr>
                <w:sz w:val="28"/>
                <w:szCs w:val="28"/>
              </w:rPr>
            </w:pPr>
            <w:r>
              <w:rPr>
                <w:rFonts w:hint="eastAsia"/>
                <w:sz w:val="28"/>
                <w:szCs w:val="28"/>
              </w:rPr>
              <w:t>项目</w:t>
            </w:r>
            <w:r>
              <w:rPr>
                <w:sz w:val="28"/>
                <w:szCs w:val="28"/>
              </w:rPr>
              <w:t>预算</w:t>
            </w:r>
          </w:p>
        </w:tc>
        <w:tc>
          <w:tcPr>
            <w:tcW w:w="5466" w:type="dxa"/>
            <w:gridSpan w:val="3"/>
            <w:vAlign w:val="center"/>
          </w:tcPr>
          <w:p>
            <w:pPr>
              <w:rPr>
                <w:sz w:val="28"/>
                <w:szCs w:val="28"/>
              </w:rPr>
            </w:pPr>
            <w:r>
              <w:rPr>
                <w:sz w:val="28"/>
                <w:szCs w:val="28"/>
              </w:rPr>
              <w:t>1100</w:t>
            </w:r>
            <w:r>
              <w:rPr>
                <w:rFonts w:hint="eastAsia"/>
                <w:sz w:val="28"/>
                <w:szCs w:val="28"/>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296" w:type="dxa"/>
            <w:gridSpan w:val="5"/>
            <w:vAlign w:val="center"/>
          </w:tcPr>
          <w:p>
            <w:r>
              <w:rPr>
                <w:rFonts w:hint="eastAsia"/>
                <w:b/>
                <w:bCs/>
              </w:rPr>
              <w:t>主要用途描述：</w:t>
            </w:r>
            <w:r>
              <w:t>AI动捕智能功法训练机是一款结合现代科技与传统中医功法的创新型教学辅助设备。该设备通过多个摄像头从多个角度实现对训练者动作的实时捕捉，借助动作捕捉等AI计算机视觉算法技术，实现传统功法训练的动作实时评估和评分；支持文字、图形和语音三种交互方式；该设备可打通学生管理系统，记录训练数据，为教师和学生提供实时训练记录和</w:t>
            </w:r>
            <w:r>
              <w:rPr>
                <w:rFonts w:hint="eastAsia"/>
              </w:rPr>
              <w:t>结果反</w:t>
            </w:r>
            <w:r>
              <w:t>馈，优化教学流程，缩短学习曲线，提升教学效果。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8296" w:type="dxa"/>
            <w:gridSpan w:val="5"/>
          </w:tcPr>
          <w:p>
            <w:pPr>
              <w:spacing w:line="360" w:lineRule="auto"/>
            </w:pPr>
            <w:r>
              <w:rPr>
                <w:rFonts w:hint="eastAsia"/>
              </w:rPr>
              <w:t>参数要求：</w:t>
            </w:r>
          </w:p>
          <w:p>
            <w:pPr>
              <w:spacing w:line="360" w:lineRule="auto"/>
            </w:pPr>
            <w:r>
              <w:rPr>
                <w:rFonts w:hint="eastAsia"/>
              </w:rPr>
              <w:t>一、硬件配置参数</w:t>
            </w:r>
          </w:p>
          <w:tbl>
            <w:tblPr>
              <w:tblStyle w:val="4"/>
              <w:tblW w:w="5000" w:type="pct"/>
              <w:tblInd w:w="0" w:type="dxa"/>
              <w:tblLayout w:type="autofit"/>
              <w:tblCellMar>
                <w:top w:w="0" w:type="dxa"/>
                <w:left w:w="108" w:type="dxa"/>
                <w:bottom w:w="0" w:type="dxa"/>
                <w:right w:w="108" w:type="dxa"/>
              </w:tblCellMar>
            </w:tblPr>
            <w:tblGrid>
              <w:gridCol w:w="1278"/>
              <w:gridCol w:w="1395"/>
              <w:gridCol w:w="5407"/>
            </w:tblGrid>
            <w:tr>
              <w:tblPrEx>
                <w:tblCellMar>
                  <w:top w:w="0" w:type="dxa"/>
                  <w:left w:w="108" w:type="dxa"/>
                  <w:bottom w:w="0" w:type="dxa"/>
                  <w:right w:w="108" w:type="dxa"/>
                </w:tblCellMar>
              </w:tblPrEx>
              <w:trPr>
                <w:trHeight w:val="567" w:hRule="exact"/>
              </w:trPr>
              <w:tc>
                <w:tcPr>
                  <w:tcW w:w="16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配置（1套）</w:t>
                  </w:r>
                </w:p>
              </w:tc>
              <w:tc>
                <w:tcPr>
                  <w:tcW w:w="3346"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参数</w:t>
                  </w:r>
                </w:p>
              </w:tc>
            </w:tr>
            <w:tr>
              <w:tblPrEx>
                <w:tblCellMar>
                  <w:top w:w="0" w:type="dxa"/>
                  <w:left w:w="108" w:type="dxa"/>
                  <w:bottom w:w="0" w:type="dxa"/>
                  <w:right w:w="108" w:type="dxa"/>
                </w:tblCellMar>
              </w:tblPrEx>
              <w:trPr>
                <w:trHeight w:val="567"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rPr>
                      <w:kern w:val="0"/>
                      <w:sz w:val="21"/>
                      <w:szCs w:val="21"/>
                    </w:rPr>
                  </w:pPr>
                  <w:r>
                    <w:rPr>
                      <w:rFonts w:hint="eastAsia"/>
                      <w:sz w:val="21"/>
                      <w:szCs w:val="21"/>
                      <w:shd w:val="clear" w:color="auto" w:fill="FFFFFF"/>
                    </w:rPr>
                    <w:t>液晶面板</w:t>
                  </w:r>
                </w:p>
              </w:tc>
              <w:tc>
                <w:tcPr>
                  <w:tcW w:w="863" w:type="pct"/>
                  <w:tcBorders>
                    <w:top w:val="nil"/>
                    <w:left w:val="nil"/>
                    <w:bottom w:val="single" w:color="auto" w:sz="4" w:space="0"/>
                    <w:right w:val="single" w:color="auto" w:sz="4" w:space="0"/>
                  </w:tcBorders>
                  <w:shd w:val="clear" w:color="auto" w:fill="auto"/>
                  <w:vAlign w:val="center"/>
                </w:tcPr>
                <w:p>
                  <w:pPr>
                    <w:rPr>
                      <w:color w:val="auto"/>
                      <w:sz w:val="21"/>
                      <w:szCs w:val="21"/>
                    </w:rPr>
                  </w:pPr>
                  <w:r>
                    <w:rPr>
                      <w:rFonts w:hint="eastAsia"/>
                      <w:color w:val="auto"/>
                      <w:sz w:val="21"/>
                      <w:szCs w:val="21"/>
                    </w:rPr>
                    <w:t>尺寸</w:t>
                  </w:r>
                </w:p>
              </w:tc>
              <w:tc>
                <w:tcPr>
                  <w:tcW w:w="3346" w:type="pct"/>
                  <w:tcBorders>
                    <w:top w:val="nil"/>
                    <w:left w:val="nil"/>
                    <w:bottom w:val="single" w:color="auto" w:sz="4" w:space="0"/>
                    <w:right w:val="single" w:color="auto" w:sz="4" w:space="0"/>
                  </w:tcBorders>
                  <w:shd w:val="clear" w:color="auto" w:fill="auto"/>
                  <w:vAlign w:val="center"/>
                </w:tcPr>
                <w:p>
                  <w:pPr>
                    <w:rPr>
                      <w:rFonts w:hint="default"/>
                      <w:color w:val="auto"/>
                      <w:sz w:val="21"/>
                      <w:szCs w:val="21"/>
                      <w:lang w:val="en-US" w:eastAsia="zh-CN"/>
                    </w:rPr>
                  </w:pPr>
                  <w:r>
                    <w:rPr>
                      <w:rFonts w:hint="eastAsia"/>
                      <w:color w:val="auto"/>
                      <w:sz w:val="21"/>
                      <w:szCs w:val="21"/>
                      <w:lang w:val="en-US" w:eastAsia="zh-CN"/>
                    </w:rPr>
                    <w:t>≥65英寸</w:t>
                  </w:r>
                </w:p>
              </w:tc>
            </w:tr>
            <w:tr>
              <w:tblPrEx>
                <w:tblCellMar>
                  <w:top w:w="0" w:type="dxa"/>
                  <w:left w:w="108" w:type="dxa"/>
                  <w:bottom w:w="0" w:type="dxa"/>
                  <w:right w:w="108" w:type="dxa"/>
                </w:tblCellMar>
              </w:tblPrEx>
              <w:trPr>
                <w:trHeight w:val="567" w:hRule="exact"/>
              </w:trPr>
              <w:tc>
                <w:tcPr>
                  <w:tcW w:w="791" w:type="pct"/>
                  <w:vMerge w:val="continue"/>
                  <w:tcBorders>
                    <w:left w:val="single" w:color="auto" w:sz="4" w:space="0"/>
                    <w:right w:val="single" w:color="auto" w:sz="4" w:space="0"/>
                  </w:tcBorders>
                  <w:shd w:val="clear" w:color="auto" w:fill="auto"/>
                  <w:vAlign w:val="center"/>
                </w:tcPr>
                <w:p>
                  <w:pPr>
                    <w:rPr>
                      <w:sz w:val="21"/>
                      <w:szCs w:val="21"/>
                      <w:shd w:val="clear" w:color="auto" w:fill="FFFFFF"/>
                    </w:rPr>
                  </w:pPr>
                </w:p>
              </w:tc>
              <w:tc>
                <w:tcPr>
                  <w:tcW w:w="863" w:type="pct"/>
                  <w:tcBorders>
                    <w:top w:val="nil"/>
                    <w:left w:val="nil"/>
                    <w:bottom w:val="single" w:color="auto" w:sz="4" w:space="0"/>
                    <w:right w:val="single" w:color="auto" w:sz="4" w:space="0"/>
                  </w:tcBorders>
                  <w:shd w:val="clear" w:color="auto" w:fill="auto"/>
                  <w:vAlign w:val="center"/>
                </w:tcPr>
                <w:p>
                  <w:pPr>
                    <w:rPr>
                      <w:color w:val="auto"/>
                      <w:sz w:val="21"/>
                      <w:szCs w:val="21"/>
                    </w:rPr>
                  </w:pPr>
                  <w:r>
                    <w:rPr>
                      <w:rFonts w:hint="eastAsia"/>
                      <w:color w:val="auto"/>
                      <w:sz w:val="21"/>
                      <w:szCs w:val="21"/>
                    </w:rPr>
                    <w:t>类型</w:t>
                  </w:r>
                </w:p>
              </w:tc>
              <w:tc>
                <w:tcPr>
                  <w:tcW w:w="3346" w:type="pct"/>
                  <w:tcBorders>
                    <w:top w:val="nil"/>
                    <w:left w:val="nil"/>
                    <w:bottom w:val="single" w:color="auto" w:sz="4" w:space="0"/>
                    <w:right w:val="single" w:color="auto" w:sz="4" w:space="0"/>
                  </w:tcBorders>
                  <w:shd w:val="clear" w:color="auto" w:fill="auto"/>
                  <w:vAlign w:val="center"/>
                </w:tcPr>
                <w:p>
                  <w:pPr>
                    <w:rPr>
                      <w:rFonts w:hint="eastAsia"/>
                      <w:color w:val="auto"/>
                      <w:sz w:val="21"/>
                      <w:szCs w:val="21"/>
                    </w:rPr>
                  </w:pPr>
                  <w:r>
                    <w:rPr>
                      <w:rFonts w:hint="eastAsia"/>
                      <w:color w:val="auto"/>
                      <w:sz w:val="21"/>
                      <w:szCs w:val="21"/>
                    </w:rPr>
                    <w:t>LCD （ LG、京东方</w:t>
                  </w:r>
                  <w:r>
                    <w:rPr>
                      <w:rFonts w:hint="eastAsia"/>
                      <w:color w:val="auto"/>
                      <w:sz w:val="21"/>
                      <w:szCs w:val="21"/>
                      <w:lang w:eastAsia="zh-CN"/>
                    </w:rPr>
                    <w:t>、</w:t>
                  </w:r>
                  <w:r>
                    <w:rPr>
                      <w:rFonts w:hint="eastAsia"/>
                      <w:color w:val="auto"/>
                      <w:sz w:val="21"/>
                      <w:szCs w:val="21"/>
                    </w:rPr>
                    <w:t>群创</w:t>
                  </w:r>
                  <w:r>
                    <w:rPr>
                      <w:rFonts w:hint="eastAsia"/>
                      <w:color w:val="auto"/>
                      <w:sz w:val="21"/>
                      <w:szCs w:val="21"/>
                      <w:lang w:val="en-US" w:eastAsia="zh-CN"/>
                    </w:rPr>
                    <w:t>或同等品牌</w:t>
                  </w:r>
                  <w:r>
                    <w:rPr>
                      <w:rFonts w:hint="eastAsia"/>
                      <w:color w:val="auto"/>
                      <w:sz w:val="21"/>
                      <w:szCs w:val="21"/>
                    </w:rPr>
                    <w:t>）</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color w:val="auto"/>
                      <w:sz w:val="21"/>
                      <w:szCs w:val="21"/>
                    </w:rPr>
                  </w:pPr>
                  <w:r>
                    <w:rPr>
                      <w:rFonts w:hint="eastAsia"/>
                      <w:color w:val="auto"/>
                      <w:sz w:val="21"/>
                      <w:szCs w:val="21"/>
                    </w:rPr>
                    <w:t>分辨率</w:t>
                  </w:r>
                </w:p>
              </w:tc>
              <w:tc>
                <w:tcPr>
                  <w:tcW w:w="3346" w:type="pct"/>
                  <w:tcBorders>
                    <w:top w:val="nil"/>
                    <w:left w:val="nil"/>
                    <w:bottom w:val="single" w:color="auto" w:sz="4" w:space="0"/>
                    <w:right w:val="single" w:color="auto" w:sz="4" w:space="0"/>
                  </w:tcBorders>
                  <w:shd w:val="clear" w:color="auto" w:fill="auto"/>
                  <w:vAlign w:val="center"/>
                </w:tcPr>
                <w:p>
                  <w:pPr>
                    <w:rPr>
                      <w:color w:val="auto"/>
                      <w:sz w:val="21"/>
                      <w:szCs w:val="21"/>
                    </w:rPr>
                  </w:pPr>
                  <w:r>
                    <w:rPr>
                      <w:rFonts w:hint="eastAsia"/>
                      <w:color w:val="auto"/>
                      <w:sz w:val="21"/>
                      <w:szCs w:val="21"/>
                    </w:rPr>
                    <w:t>3840x2160p</w:t>
                  </w:r>
                  <w:r>
                    <w:rPr>
                      <w:rFonts w:hint="eastAsia"/>
                      <w:color w:val="auto"/>
                      <w:sz w:val="21"/>
                      <w:szCs w:val="21"/>
                      <w:lang w:val="en-US" w:eastAsia="zh-CN"/>
                    </w:rPr>
                    <w:t>或</w:t>
                  </w:r>
                  <w:r>
                    <w:rPr>
                      <w:rFonts w:hint="eastAsia"/>
                      <w:color w:val="auto"/>
                      <w:sz w:val="21"/>
                      <w:szCs w:val="21"/>
                    </w:rPr>
                    <w:t>1920*1080p</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color w:val="auto"/>
                      <w:kern w:val="0"/>
                      <w:sz w:val="21"/>
                      <w:szCs w:val="21"/>
                    </w:rPr>
                  </w:pPr>
                  <w:r>
                    <w:rPr>
                      <w:rFonts w:hint="eastAsia"/>
                      <w:color w:val="auto"/>
                      <w:sz w:val="21"/>
                      <w:szCs w:val="21"/>
                      <w:shd w:val="clear" w:color="auto" w:fill="FFFFFF"/>
                    </w:rPr>
                    <w:t>色彩度</w:t>
                  </w:r>
                </w:p>
              </w:tc>
              <w:tc>
                <w:tcPr>
                  <w:tcW w:w="3346" w:type="pct"/>
                  <w:tcBorders>
                    <w:top w:val="nil"/>
                    <w:left w:val="nil"/>
                    <w:bottom w:val="single" w:color="auto" w:sz="4" w:space="0"/>
                    <w:right w:val="single" w:color="auto" w:sz="4" w:space="0"/>
                  </w:tcBorders>
                  <w:shd w:val="clear" w:color="auto" w:fill="auto"/>
                  <w:vAlign w:val="center"/>
                </w:tcPr>
                <w:p>
                  <w:pPr>
                    <w:rPr>
                      <w:color w:val="auto"/>
                      <w:sz w:val="21"/>
                      <w:szCs w:val="21"/>
                    </w:rPr>
                  </w:pPr>
                  <w:r>
                    <w:rPr>
                      <w:rFonts w:hint="eastAsia"/>
                      <w:color w:val="auto"/>
                      <w:sz w:val="21"/>
                      <w:szCs w:val="21"/>
                    </w:rPr>
                    <w:t>16.7M</w:t>
                  </w:r>
                </w:p>
              </w:tc>
            </w:tr>
            <w:tr>
              <w:tblPrEx>
                <w:tblCellMar>
                  <w:top w:w="0" w:type="dxa"/>
                  <w:left w:w="108" w:type="dxa"/>
                  <w:bottom w:w="0" w:type="dxa"/>
                  <w:right w:w="108" w:type="dxa"/>
                </w:tblCellMar>
              </w:tblPrEx>
              <w:trPr>
                <w:trHeight w:val="710"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color w:val="auto"/>
                      <w:sz w:val="21"/>
                      <w:szCs w:val="21"/>
                      <w:shd w:val="clear" w:color="auto" w:fill="FFFFFF"/>
                    </w:rPr>
                  </w:pPr>
                  <w:r>
                    <w:rPr>
                      <w:rFonts w:hint="eastAsia"/>
                      <w:color w:val="auto"/>
                      <w:sz w:val="21"/>
                      <w:szCs w:val="21"/>
                      <w:shd w:val="clear" w:color="auto" w:fill="FFFFFF"/>
                    </w:rPr>
                    <w:t>显示面积</w:t>
                  </w:r>
                </w:p>
              </w:tc>
              <w:tc>
                <w:tcPr>
                  <w:tcW w:w="3346" w:type="pct"/>
                  <w:tcBorders>
                    <w:top w:val="nil"/>
                    <w:left w:val="nil"/>
                    <w:bottom w:val="single" w:color="auto" w:sz="4" w:space="0"/>
                    <w:right w:val="single" w:color="auto" w:sz="4" w:space="0"/>
                  </w:tcBorders>
                  <w:shd w:val="clear" w:color="auto" w:fill="auto"/>
                  <w:vAlign w:val="center"/>
                </w:tcPr>
                <w:p>
                  <w:pPr>
                    <w:pStyle w:val="9"/>
                    <w:numPr>
                      <w:ilvl w:val="0"/>
                      <w:numId w:val="1"/>
                    </w:numPr>
                    <w:ind w:firstLineChars="0"/>
                    <w:rPr>
                      <w:color w:val="auto"/>
                      <w:sz w:val="21"/>
                      <w:szCs w:val="21"/>
                      <w:shd w:val="clear" w:color="auto" w:fill="FFFFFF"/>
                    </w:rPr>
                  </w:pPr>
                  <w:r>
                    <w:rPr>
                      <w:rFonts w:hint="eastAsia"/>
                      <w:color w:val="auto"/>
                      <w:sz w:val="21"/>
                      <w:szCs w:val="21"/>
                      <w:shd w:val="clear" w:color="auto" w:fill="FFFFFF"/>
                    </w:rPr>
                    <w:t>竖屏（H*V）mm</w:t>
                  </w:r>
                </w:p>
                <w:p>
                  <w:pPr>
                    <w:pStyle w:val="9"/>
                    <w:numPr>
                      <w:ilvl w:val="0"/>
                      <w:numId w:val="1"/>
                    </w:numPr>
                    <w:ind w:firstLineChars="0"/>
                    <w:rPr>
                      <w:color w:val="auto"/>
                      <w:sz w:val="21"/>
                      <w:szCs w:val="21"/>
                      <w:shd w:val="clear" w:color="auto" w:fill="FFFFFF"/>
                    </w:rPr>
                  </w:pPr>
                  <w:r>
                    <w:rPr>
                      <w:rFonts w:hint="eastAsia"/>
                      <w:color w:val="auto"/>
                      <w:sz w:val="21"/>
                      <w:szCs w:val="21"/>
                      <w:shd w:val="clear" w:color="auto" w:fill="FFFFFF"/>
                    </w:rPr>
                    <w:t>1209.6*680.4</w:t>
                  </w:r>
                  <w:r>
                    <w:rPr>
                      <w:rFonts w:hint="eastAsia"/>
                      <w:color w:val="auto"/>
                      <w:sz w:val="21"/>
                      <w:szCs w:val="21"/>
                      <w:shd w:val="clear" w:color="auto" w:fill="FFFFFF"/>
                      <w:lang w:val="en-US" w:eastAsia="zh-CN"/>
                    </w:rPr>
                    <w:t>或</w:t>
                  </w:r>
                  <w:r>
                    <w:rPr>
                      <w:rFonts w:hint="eastAsia"/>
                      <w:color w:val="auto"/>
                      <w:sz w:val="21"/>
                      <w:szCs w:val="21"/>
                      <w:shd w:val="clear" w:color="auto" w:fill="FFFFFF"/>
                    </w:rPr>
                    <w:t>1428.4*803.5</w:t>
                  </w:r>
                  <w:r>
                    <w:rPr>
                      <w:rFonts w:hint="eastAsia"/>
                      <w:color w:val="auto"/>
                      <w:sz w:val="21"/>
                      <w:szCs w:val="21"/>
                      <w:shd w:val="clear" w:color="auto" w:fill="FFFFFF"/>
                      <w:lang w:val="en-US" w:eastAsia="zh-CN"/>
                    </w:rPr>
                    <w:t>或</w:t>
                  </w:r>
                  <w:r>
                    <w:rPr>
                      <w:rFonts w:hint="eastAsia"/>
                      <w:color w:val="auto"/>
                      <w:sz w:val="21"/>
                      <w:szCs w:val="21"/>
                      <w:shd w:val="clear" w:color="auto" w:fill="FFFFFF"/>
                    </w:rPr>
                    <w:t>1650*928</w:t>
                  </w:r>
                </w:p>
              </w:tc>
            </w:tr>
            <w:tr>
              <w:tblPrEx>
                <w:tblCellMar>
                  <w:top w:w="0" w:type="dxa"/>
                  <w:left w:w="108" w:type="dxa"/>
                  <w:bottom w:w="0" w:type="dxa"/>
                  <w:right w:w="108" w:type="dxa"/>
                </w:tblCellMar>
              </w:tblPrEx>
              <w:trPr>
                <w:trHeight w:val="848"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color w:val="auto"/>
                      <w:sz w:val="21"/>
                      <w:szCs w:val="21"/>
                      <w:shd w:val="clear" w:color="auto" w:fill="FFFFFF"/>
                    </w:rPr>
                  </w:pPr>
                  <w:r>
                    <w:rPr>
                      <w:rFonts w:hint="eastAsia"/>
                      <w:color w:val="auto"/>
                      <w:sz w:val="21"/>
                      <w:szCs w:val="21"/>
                      <w:shd w:val="clear" w:color="auto" w:fill="FFFFFF"/>
                    </w:rPr>
                    <w:t>亮度</w:t>
                  </w:r>
                </w:p>
              </w:tc>
              <w:tc>
                <w:tcPr>
                  <w:tcW w:w="3346" w:type="pct"/>
                  <w:tcBorders>
                    <w:top w:val="nil"/>
                    <w:left w:val="nil"/>
                    <w:bottom w:val="single" w:color="auto" w:sz="4" w:space="0"/>
                    <w:right w:val="single" w:color="auto" w:sz="4" w:space="0"/>
                  </w:tcBorders>
                  <w:shd w:val="clear" w:color="auto" w:fill="auto"/>
                  <w:vAlign w:val="center"/>
                </w:tcPr>
                <w:p>
                  <w:pPr>
                    <w:pStyle w:val="9"/>
                    <w:numPr>
                      <w:ilvl w:val="0"/>
                      <w:numId w:val="2"/>
                    </w:numPr>
                    <w:ind w:firstLineChars="0"/>
                    <w:rPr>
                      <w:color w:val="auto"/>
                      <w:sz w:val="21"/>
                      <w:szCs w:val="21"/>
                    </w:rPr>
                  </w:pPr>
                  <w:r>
                    <w:rPr>
                      <w:rFonts w:hint="eastAsia"/>
                      <w:color w:val="auto"/>
                      <w:sz w:val="21"/>
                      <w:szCs w:val="21"/>
                    </w:rPr>
                    <w:t>1500-2000 cd/m²</w:t>
                  </w:r>
                </w:p>
                <w:p>
                  <w:pPr>
                    <w:pStyle w:val="9"/>
                    <w:numPr>
                      <w:ilvl w:val="0"/>
                      <w:numId w:val="2"/>
                    </w:numPr>
                    <w:ind w:firstLineChars="0"/>
                    <w:rPr>
                      <w:rFonts w:cs="微软雅黑"/>
                      <w:color w:val="auto"/>
                      <w:sz w:val="21"/>
                      <w:szCs w:val="21"/>
                    </w:rPr>
                  </w:pPr>
                  <w:r>
                    <w:rPr>
                      <w:color w:val="auto"/>
                      <w:sz w:val="21"/>
                      <w:szCs w:val="21"/>
                    </w:rPr>
                    <w:t>配置自动感光系统，根据环境改变显示屏亮度</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color w:val="auto"/>
                      <w:sz w:val="21"/>
                      <w:szCs w:val="21"/>
                      <w:shd w:val="clear" w:color="auto" w:fill="FFFFFF"/>
                    </w:rPr>
                  </w:pPr>
                  <w:r>
                    <w:rPr>
                      <w:rFonts w:hint="eastAsia"/>
                      <w:color w:val="auto"/>
                      <w:sz w:val="21"/>
                      <w:szCs w:val="21"/>
                      <w:shd w:val="clear" w:color="auto" w:fill="FFFFFF"/>
                    </w:rPr>
                    <w:t>可视角度</w:t>
                  </w:r>
                </w:p>
              </w:tc>
              <w:tc>
                <w:tcPr>
                  <w:tcW w:w="3346" w:type="pct"/>
                  <w:tcBorders>
                    <w:top w:val="nil"/>
                    <w:left w:val="nil"/>
                    <w:bottom w:val="single" w:color="auto" w:sz="4" w:space="0"/>
                    <w:right w:val="single" w:color="auto" w:sz="4" w:space="0"/>
                  </w:tcBorders>
                  <w:shd w:val="clear" w:color="auto" w:fill="auto"/>
                  <w:vAlign w:val="center"/>
                </w:tcPr>
                <w:p>
                  <w:pPr>
                    <w:rPr>
                      <w:color w:val="auto"/>
                      <w:sz w:val="21"/>
                      <w:szCs w:val="21"/>
                    </w:rPr>
                  </w:pPr>
                  <w:r>
                    <w:rPr>
                      <w:rFonts w:hint="eastAsia"/>
                      <w:color w:val="auto"/>
                      <w:sz w:val="21"/>
                      <w:szCs w:val="21"/>
                      <w:lang w:val="en-US" w:eastAsia="zh-CN"/>
                    </w:rPr>
                    <w:t>不低于</w:t>
                  </w:r>
                  <w:r>
                    <w:rPr>
                      <w:rFonts w:hint="eastAsia"/>
                      <w:color w:val="auto"/>
                      <w:sz w:val="21"/>
                      <w:szCs w:val="21"/>
                    </w:rPr>
                    <w:t>17</w:t>
                  </w:r>
                  <w:r>
                    <w:rPr>
                      <w:rFonts w:hint="eastAsia"/>
                      <w:color w:val="auto"/>
                      <w:sz w:val="21"/>
                      <w:szCs w:val="21"/>
                      <w:lang w:val="en-US" w:eastAsia="zh-CN"/>
                    </w:rPr>
                    <w:t>0</w:t>
                  </w:r>
                  <w:r>
                    <w:rPr>
                      <w:rFonts w:hint="eastAsia"/>
                      <w:color w:val="auto"/>
                      <w:sz w:val="21"/>
                      <w:szCs w:val="21"/>
                    </w:rPr>
                    <w:t>°</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shd w:val="clear" w:color="auto" w:fill="FFFFFF"/>
                    </w:rPr>
                    <w:t>对比度</w:t>
                  </w:r>
                </w:p>
              </w:tc>
              <w:tc>
                <w:tcPr>
                  <w:tcW w:w="3346" w:type="pct"/>
                  <w:tcBorders>
                    <w:top w:val="nil"/>
                    <w:left w:val="nil"/>
                    <w:bottom w:val="single" w:color="auto" w:sz="4" w:space="0"/>
                    <w:right w:val="single" w:color="auto" w:sz="4" w:space="0"/>
                  </w:tcBorders>
                  <w:shd w:val="clear" w:color="auto" w:fill="auto"/>
                  <w:vAlign w:val="center"/>
                </w:tcPr>
                <w:p>
                  <w:pPr>
                    <w:rPr>
                      <w:rFonts w:hint="eastAsia" w:eastAsia="宋体"/>
                      <w:sz w:val="21"/>
                      <w:szCs w:val="21"/>
                      <w:lang w:val="en-US" w:eastAsia="zh-CN"/>
                    </w:rPr>
                  </w:pPr>
                  <w:r>
                    <w:rPr>
                      <w:rFonts w:hint="eastAsia"/>
                      <w:sz w:val="21"/>
                      <w:szCs w:val="21"/>
                    </w:rPr>
                    <w:t>1200:1</w:t>
                  </w:r>
                  <w:r>
                    <w:rPr>
                      <w:rFonts w:hint="eastAsia"/>
                      <w:sz w:val="21"/>
                      <w:szCs w:val="21"/>
                      <w:lang w:val="en-US" w:eastAsia="zh-CN"/>
                    </w:rPr>
                    <w:t>~</w:t>
                  </w:r>
                  <w:r>
                    <w:rPr>
                      <w:rFonts w:hint="eastAsia"/>
                      <w:sz w:val="21"/>
                      <w:szCs w:val="21"/>
                    </w:rPr>
                    <w:t>5000:1</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shd w:val="clear" w:color="auto" w:fill="FFFFFF"/>
                    </w:rPr>
                    <w:t>响应时间</w:t>
                  </w:r>
                </w:p>
              </w:tc>
              <w:tc>
                <w:tcPr>
                  <w:tcW w:w="334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w:t>
                  </w:r>
                  <w:r>
                    <w:rPr>
                      <w:rFonts w:hint="eastAsia"/>
                      <w:sz w:val="21"/>
                      <w:szCs w:val="21"/>
                      <w:lang w:val="en-US" w:eastAsia="zh-CN"/>
                    </w:rPr>
                    <w:t>~</w:t>
                  </w:r>
                  <w:r>
                    <w:rPr>
                      <w:rFonts w:hint="eastAsia"/>
                      <w:sz w:val="21"/>
                      <w:szCs w:val="21"/>
                    </w:rPr>
                    <w:t>10ms</w:t>
                  </w:r>
                </w:p>
              </w:tc>
            </w:tr>
            <w:tr>
              <w:tblPrEx>
                <w:tblCellMar>
                  <w:top w:w="0" w:type="dxa"/>
                  <w:left w:w="108" w:type="dxa"/>
                  <w:bottom w:w="0" w:type="dxa"/>
                  <w:right w:w="108" w:type="dxa"/>
                </w:tblCellMar>
              </w:tblPrEx>
              <w:trPr>
                <w:trHeight w:val="567"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rPr>
                      <w:kern w:val="0"/>
                      <w:sz w:val="21"/>
                      <w:szCs w:val="21"/>
                    </w:rPr>
                  </w:pPr>
                  <w:r>
                    <w:rPr>
                      <w:rFonts w:hint="eastAsia"/>
                      <w:sz w:val="21"/>
                      <w:szCs w:val="21"/>
                      <w:shd w:val="clear" w:color="auto" w:fill="FFFFFF"/>
                    </w:rPr>
                    <w:t>音频系统</w:t>
                  </w:r>
                </w:p>
              </w:tc>
              <w:tc>
                <w:tcPr>
                  <w:tcW w:w="863" w:type="pct"/>
                  <w:tcBorders>
                    <w:top w:val="nil"/>
                    <w:left w:val="nil"/>
                    <w:bottom w:val="single" w:color="auto" w:sz="4" w:space="0"/>
                    <w:right w:val="single" w:color="auto" w:sz="4" w:space="0"/>
                  </w:tcBorders>
                  <w:shd w:val="clear" w:color="auto" w:fill="auto"/>
                  <w:vAlign w:val="center"/>
                </w:tcPr>
                <w:p>
                  <w:pPr>
                    <w:rPr>
                      <w:sz w:val="21"/>
                      <w:szCs w:val="21"/>
                      <w:shd w:val="clear" w:color="auto" w:fill="FFFFFF"/>
                    </w:rPr>
                  </w:pPr>
                  <w:r>
                    <w:rPr>
                      <w:rFonts w:hint="eastAsia"/>
                      <w:sz w:val="21"/>
                      <w:szCs w:val="21"/>
                      <w:shd w:val="clear" w:color="auto" w:fill="FFFFFF"/>
                    </w:rPr>
                    <w:t>喇叭</w:t>
                  </w:r>
                </w:p>
              </w:tc>
              <w:tc>
                <w:tcPr>
                  <w:tcW w:w="334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 × 10W(8Ω)</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63" w:type="pct"/>
                  <w:tcBorders>
                    <w:top w:val="nil"/>
                    <w:left w:val="nil"/>
                    <w:bottom w:val="single" w:color="auto" w:sz="4" w:space="0"/>
                    <w:right w:val="single" w:color="auto" w:sz="4" w:space="0"/>
                  </w:tcBorders>
                  <w:shd w:val="clear" w:color="auto" w:fill="auto"/>
                  <w:vAlign w:val="center"/>
                </w:tcPr>
                <w:p>
                  <w:pPr>
                    <w:rPr>
                      <w:sz w:val="21"/>
                      <w:szCs w:val="21"/>
                      <w:shd w:val="clear" w:color="auto" w:fill="FFFFFF"/>
                    </w:rPr>
                  </w:pPr>
                  <w:r>
                    <w:rPr>
                      <w:rFonts w:hint="eastAsia"/>
                      <w:sz w:val="21"/>
                      <w:szCs w:val="21"/>
                      <w:shd w:val="clear" w:color="auto" w:fill="FFFFFF"/>
                    </w:rPr>
                    <w:t>声音模式</w:t>
                  </w:r>
                </w:p>
              </w:tc>
              <w:tc>
                <w:tcPr>
                  <w:tcW w:w="3346"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shd w:val="clear" w:color="auto" w:fill="FFFFFF"/>
                    </w:rPr>
                    <w:t>立体声</w:t>
                  </w:r>
                  <w:bookmarkStart w:id="0" w:name="_GoBack"/>
                  <w:bookmarkEnd w:id="0"/>
                </w:p>
              </w:tc>
            </w:tr>
            <w:tr>
              <w:tblPrEx>
                <w:tblCellMar>
                  <w:top w:w="0" w:type="dxa"/>
                  <w:left w:w="108" w:type="dxa"/>
                  <w:bottom w:w="0" w:type="dxa"/>
                  <w:right w:w="108" w:type="dxa"/>
                </w:tblCellMar>
              </w:tblPrEx>
              <w:trPr>
                <w:trHeight w:val="1131"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散热</w:t>
                  </w: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智能直通风散热制热系统</w:t>
                  </w:r>
                </w:p>
              </w:tc>
              <w:tc>
                <w:tcPr>
                  <w:tcW w:w="3346" w:type="pct"/>
                  <w:tcBorders>
                    <w:top w:val="nil"/>
                    <w:left w:val="nil"/>
                    <w:bottom w:val="single" w:color="auto" w:sz="4" w:space="0"/>
                    <w:right w:val="single" w:color="auto" w:sz="4" w:space="0"/>
                  </w:tcBorders>
                  <w:shd w:val="clear" w:color="auto" w:fill="auto"/>
                  <w:vAlign w:val="center"/>
                </w:tcPr>
                <w:p>
                  <w:pPr>
                    <w:pStyle w:val="9"/>
                    <w:numPr>
                      <w:ilvl w:val="0"/>
                      <w:numId w:val="3"/>
                    </w:numPr>
                    <w:ind w:firstLineChars="0"/>
                    <w:rPr>
                      <w:rFonts w:cs="微软雅黑"/>
                      <w:sz w:val="21"/>
                      <w:szCs w:val="21"/>
                    </w:rPr>
                  </w:pPr>
                  <w:r>
                    <w:rPr>
                      <w:sz w:val="21"/>
                      <w:szCs w:val="21"/>
                    </w:rPr>
                    <w:t>智能冷暖排风温控系统</w:t>
                  </w:r>
                </w:p>
                <w:p>
                  <w:pPr>
                    <w:pStyle w:val="9"/>
                    <w:numPr>
                      <w:ilvl w:val="0"/>
                      <w:numId w:val="3"/>
                    </w:numPr>
                    <w:ind w:firstLineChars="0"/>
                    <w:rPr>
                      <w:sz w:val="21"/>
                      <w:szCs w:val="21"/>
                    </w:rPr>
                  </w:pPr>
                  <w:r>
                    <w:rPr>
                      <w:rFonts w:hint="eastAsia"/>
                      <w:sz w:val="21"/>
                      <w:szCs w:val="21"/>
                    </w:rPr>
                    <w:t>智能散热系统，自动调节风速风量</w:t>
                  </w:r>
                </w:p>
              </w:tc>
            </w:tr>
            <w:tr>
              <w:tblPrEx>
                <w:tblCellMar>
                  <w:top w:w="0" w:type="dxa"/>
                  <w:left w:w="108" w:type="dxa"/>
                  <w:bottom w:w="0" w:type="dxa"/>
                  <w:right w:w="108" w:type="dxa"/>
                </w:tblCellMar>
              </w:tblPrEx>
              <w:trPr>
                <w:trHeight w:val="567"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rPr>
                      <w:kern w:val="0"/>
                    </w:rPr>
                  </w:pPr>
                  <w:r>
                    <w:rPr>
                      <w:rFonts w:hint="eastAsia"/>
                    </w:rPr>
                    <w:t>电控</w:t>
                  </w: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开关电源</w:t>
                  </w:r>
                </w:p>
              </w:tc>
              <w:tc>
                <w:tcPr>
                  <w:tcW w:w="3346"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工业级电源</w:t>
                  </w:r>
                </w:p>
              </w:tc>
            </w:tr>
            <w:tr>
              <w:tblPrEx>
                <w:tblCellMar>
                  <w:top w:w="0" w:type="dxa"/>
                  <w:left w:w="108" w:type="dxa"/>
                  <w:bottom w:w="0" w:type="dxa"/>
                  <w:right w:w="108" w:type="dxa"/>
                </w:tblCellMar>
              </w:tblPrEx>
              <w:trPr>
                <w:trHeight w:val="567" w:hRule="exact"/>
              </w:trPr>
              <w:tc>
                <w:tcPr>
                  <w:tcW w:w="791" w:type="pct"/>
                  <w:vMerge w:val="continue"/>
                  <w:tcBorders>
                    <w:left w:val="single" w:color="auto" w:sz="4" w:space="0"/>
                    <w:right w:val="single" w:color="auto" w:sz="4" w:space="0"/>
                  </w:tcBorders>
                  <w:shd w:val="clear" w:color="auto" w:fill="auto"/>
                  <w:vAlign w:val="center"/>
                </w:tcPr>
                <w:p/>
              </w:tc>
              <w:tc>
                <w:tcPr>
                  <w:tcW w:w="863"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输入电压</w:t>
                  </w:r>
                </w:p>
              </w:tc>
              <w:tc>
                <w:tcPr>
                  <w:tcW w:w="334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AC100-240v 50/60HZ</w:t>
                  </w:r>
                </w:p>
              </w:tc>
            </w:tr>
            <w:tr>
              <w:tblPrEx>
                <w:tblCellMar>
                  <w:top w:w="0" w:type="dxa"/>
                  <w:left w:w="108" w:type="dxa"/>
                  <w:bottom w:w="0" w:type="dxa"/>
                  <w:right w:w="108" w:type="dxa"/>
                </w:tblCellMar>
              </w:tblPrEx>
              <w:trPr>
                <w:trHeight w:val="567" w:hRule="exact"/>
              </w:trPr>
              <w:tc>
                <w:tcPr>
                  <w:tcW w:w="791" w:type="pct"/>
                  <w:vMerge w:val="continue"/>
                  <w:tcBorders>
                    <w:left w:val="single" w:color="auto" w:sz="4" w:space="0"/>
                    <w:right w:val="single" w:color="auto" w:sz="4" w:space="0"/>
                  </w:tcBorders>
                  <w:shd w:val="clear" w:color="auto" w:fill="auto"/>
                  <w:vAlign w:val="center"/>
                </w:tcPr>
                <w:p/>
              </w:tc>
              <w:tc>
                <w:tcPr>
                  <w:tcW w:w="863"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待机功率</w:t>
                  </w:r>
                </w:p>
              </w:tc>
              <w:tc>
                <w:tcPr>
                  <w:tcW w:w="334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≤1W,支持低功耗待机模式</w:t>
                  </w:r>
                </w:p>
              </w:tc>
            </w:tr>
            <w:tr>
              <w:tblPrEx>
                <w:tblCellMar>
                  <w:top w:w="0" w:type="dxa"/>
                  <w:left w:w="108" w:type="dxa"/>
                  <w:bottom w:w="0" w:type="dxa"/>
                  <w:right w:w="108" w:type="dxa"/>
                </w:tblCellMar>
              </w:tblPrEx>
              <w:trPr>
                <w:trHeight w:val="567" w:hRule="exact"/>
              </w:trPr>
              <w:tc>
                <w:tcPr>
                  <w:tcW w:w="791" w:type="pct"/>
                  <w:vMerge w:val="continue"/>
                  <w:tcBorders>
                    <w:left w:val="single" w:color="auto" w:sz="4" w:space="0"/>
                    <w:right w:val="single" w:color="auto" w:sz="4" w:space="0"/>
                  </w:tcBorders>
                  <w:shd w:val="clear" w:color="auto" w:fill="auto"/>
                  <w:vAlign w:val="center"/>
                </w:tcP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防水喇叭</w:t>
                  </w:r>
                </w:p>
              </w:tc>
              <w:tc>
                <w:tcPr>
                  <w:tcW w:w="3346"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防水高品质10W喇叭</w:t>
                  </w:r>
                </w:p>
              </w:tc>
            </w:tr>
            <w:tr>
              <w:tblPrEx>
                <w:tblCellMar>
                  <w:top w:w="0" w:type="dxa"/>
                  <w:left w:w="108" w:type="dxa"/>
                  <w:bottom w:w="0" w:type="dxa"/>
                  <w:right w:w="108" w:type="dxa"/>
                </w:tblCellMar>
              </w:tblPrEx>
              <w:trPr>
                <w:trHeight w:val="567" w:hRule="exact"/>
              </w:trPr>
              <w:tc>
                <w:tcPr>
                  <w:tcW w:w="791" w:type="pct"/>
                  <w:vMerge w:val="continue"/>
                  <w:tcBorders>
                    <w:left w:val="single" w:color="auto" w:sz="4" w:space="0"/>
                    <w:right w:val="single" w:color="auto" w:sz="4" w:space="0"/>
                  </w:tcBorders>
                  <w:shd w:val="clear" w:color="auto" w:fill="auto"/>
                  <w:vAlign w:val="center"/>
                </w:tcP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防雷器</w:t>
                  </w:r>
                </w:p>
              </w:tc>
              <w:tc>
                <w:tcPr>
                  <w:tcW w:w="3346"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三级防雷</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漏电保护器</w:t>
                  </w:r>
                </w:p>
              </w:tc>
              <w:tc>
                <w:tcPr>
                  <w:tcW w:w="3346"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空气开关，防漏电</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tc>
              <w:tc>
                <w:tcPr>
                  <w:tcW w:w="863"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定时器</w:t>
                  </w:r>
                </w:p>
              </w:tc>
              <w:tc>
                <w:tcPr>
                  <w:tcW w:w="3346" w:type="pct"/>
                  <w:tcBorders>
                    <w:top w:val="nil"/>
                    <w:left w:val="nil"/>
                    <w:bottom w:val="single" w:color="auto" w:sz="4" w:space="0"/>
                    <w:right w:val="single" w:color="auto" w:sz="4" w:space="0"/>
                  </w:tcBorders>
                  <w:shd w:val="clear" w:color="auto" w:fill="auto"/>
                  <w:vAlign w:val="center"/>
                </w:tcPr>
                <w:p>
                  <w:pPr>
                    <w:rPr>
                      <w:kern w:val="0"/>
                      <w:sz w:val="21"/>
                      <w:szCs w:val="21"/>
                    </w:rPr>
                  </w:pPr>
                  <w:r>
                    <w:rPr>
                      <w:rFonts w:hint="eastAsia"/>
                      <w:sz w:val="21"/>
                      <w:szCs w:val="21"/>
                    </w:rPr>
                    <w:t>可按天、周、月设置定制开关机</w:t>
                  </w:r>
                </w:p>
              </w:tc>
            </w:tr>
            <w:tr>
              <w:tblPrEx>
                <w:tblCellMar>
                  <w:top w:w="0" w:type="dxa"/>
                  <w:left w:w="108" w:type="dxa"/>
                  <w:bottom w:w="0" w:type="dxa"/>
                  <w:right w:w="108" w:type="dxa"/>
                </w:tblCellMar>
              </w:tblPrEx>
              <w:trPr>
                <w:trHeight w:val="1571"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外观</w:t>
                  </w:r>
                </w:p>
              </w:tc>
              <w:tc>
                <w:tcPr>
                  <w:tcW w:w="863"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材质</w:t>
                  </w:r>
                </w:p>
              </w:tc>
              <w:tc>
                <w:tcPr>
                  <w:tcW w:w="3346" w:type="pct"/>
                  <w:tcBorders>
                    <w:top w:val="nil"/>
                    <w:left w:val="nil"/>
                    <w:bottom w:val="single" w:color="auto" w:sz="4" w:space="0"/>
                    <w:right w:val="single" w:color="auto" w:sz="4" w:space="0"/>
                  </w:tcBorders>
                  <w:shd w:val="clear" w:color="auto" w:fill="auto"/>
                  <w:vAlign w:val="center"/>
                </w:tcPr>
                <w:p>
                  <w:pPr>
                    <w:pStyle w:val="9"/>
                    <w:numPr>
                      <w:ilvl w:val="0"/>
                      <w:numId w:val="4"/>
                    </w:numPr>
                    <w:ind w:firstLineChars="0"/>
                    <w:rPr>
                      <w:sz w:val="21"/>
                      <w:szCs w:val="21"/>
                    </w:rPr>
                  </w:pPr>
                  <w:r>
                    <w:rPr>
                      <w:rFonts w:hint="eastAsia"/>
                      <w:sz w:val="21"/>
                      <w:szCs w:val="21"/>
                    </w:rPr>
                    <w:t>外壳采用</w:t>
                  </w:r>
                  <w:r>
                    <w:rPr>
                      <w:sz w:val="21"/>
                      <w:szCs w:val="21"/>
                    </w:rPr>
                    <w:t>镀锌</w:t>
                  </w:r>
                  <w:r>
                    <w:rPr>
                      <w:rFonts w:hint="eastAsia"/>
                      <w:sz w:val="21"/>
                      <w:szCs w:val="21"/>
                    </w:rPr>
                    <w:t>钢材和户外防护粉处理</w:t>
                  </w:r>
                  <w:r>
                    <w:rPr>
                      <w:sz w:val="21"/>
                      <w:szCs w:val="21"/>
                    </w:rPr>
                    <w:t>，</w:t>
                  </w:r>
                  <w:r>
                    <w:rPr>
                      <w:color w:val="060607"/>
                      <w:sz w:val="21"/>
                      <w:szCs w:val="21"/>
                    </w:rPr>
                    <w:t>防爆、防碰撞、</w:t>
                  </w:r>
                  <w:r>
                    <w:rPr>
                      <w:rFonts w:hint="eastAsia"/>
                      <w:color w:val="060607"/>
                      <w:sz w:val="21"/>
                      <w:szCs w:val="21"/>
                    </w:rPr>
                    <w:t>防老化</w:t>
                  </w:r>
                  <w:r>
                    <w:rPr>
                      <w:color w:val="060607"/>
                      <w:sz w:val="21"/>
                      <w:szCs w:val="21"/>
                    </w:rPr>
                    <w:t>、防生锈氧化</w:t>
                  </w:r>
                  <w:r>
                    <w:rPr>
                      <w:rFonts w:hint="eastAsia"/>
                      <w:sz w:val="21"/>
                      <w:szCs w:val="21"/>
                    </w:rPr>
                    <w:t>反应；</w:t>
                  </w:r>
                </w:p>
                <w:p>
                  <w:pPr>
                    <w:pStyle w:val="9"/>
                    <w:numPr>
                      <w:ilvl w:val="0"/>
                      <w:numId w:val="4"/>
                    </w:numPr>
                    <w:ind w:firstLineChars="0"/>
                    <w:rPr>
                      <w:rFonts w:cs="Helvetica"/>
                      <w:spacing w:val="8"/>
                      <w:sz w:val="21"/>
                      <w:szCs w:val="21"/>
                    </w:rPr>
                  </w:pPr>
                  <w:r>
                    <w:rPr>
                      <w:rFonts w:hint="eastAsia"/>
                      <w:sz w:val="21"/>
                      <w:szCs w:val="21"/>
                    </w:rPr>
                    <w:t>整机屏前保护玻璃采用钢化玻璃，透光率90%-98%</w:t>
                  </w:r>
                </w:p>
                <w:p>
                  <w:pPr>
                    <w:pStyle w:val="9"/>
                    <w:numPr>
                      <w:ilvl w:val="0"/>
                      <w:numId w:val="4"/>
                    </w:numPr>
                    <w:ind w:firstLineChars="0"/>
                    <w:rPr>
                      <w:rFonts w:cs="Helvetica"/>
                      <w:spacing w:val="8"/>
                      <w:sz w:val="21"/>
                      <w:szCs w:val="21"/>
                    </w:rPr>
                  </w:pPr>
                  <w:r>
                    <w:rPr>
                      <w:rFonts w:hint="eastAsia"/>
                      <w:sz w:val="21"/>
                      <w:szCs w:val="21"/>
                    </w:rPr>
                    <w:t>工业级防潮防水，屏幕防水需满足IP55防护等级；</w:t>
                  </w:r>
                </w:p>
              </w:tc>
            </w:tr>
            <w:tr>
              <w:tblPrEx>
                <w:tblCellMar>
                  <w:top w:w="0" w:type="dxa"/>
                  <w:left w:w="108" w:type="dxa"/>
                  <w:bottom w:w="0" w:type="dxa"/>
                  <w:right w:w="108" w:type="dxa"/>
                </w:tblCellMar>
              </w:tblPrEx>
              <w:trPr>
                <w:trHeight w:val="567" w:hRule="exact"/>
              </w:trPr>
              <w:tc>
                <w:tcPr>
                  <w:tcW w:w="791" w:type="pct"/>
                  <w:vMerge w:val="continue"/>
                  <w:tcBorders>
                    <w:top w:val="nil"/>
                    <w:left w:val="single" w:color="auto" w:sz="4" w:space="0"/>
                    <w:bottom w:val="single" w:color="auto" w:sz="4" w:space="0"/>
                    <w:right w:val="single" w:color="auto" w:sz="4" w:space="0"/>
                  </w:tcBorders>
                  <w:vAlign w:val="center"/>
                </w:tcPr>
                <w:p/>
              </w:tc>
              <w:tc>
                <w:tcPr>
                  <w:tcW w:w="863"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颜色</w:t>
                  </w:r>
                </w:p>
              </w:tc>
              <w:tc>
                <w:tcPr>
                  <w:tcW w:w="334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定制颜色</w:t>
                  </w:r>
                </w:p>
              </w:tc>
            </w:tr>
            <w:tr>
              <w:tblPrEx>
                <w:tblCellMar>
                  <w:top w:w="0" w:type="dxa"/>
                  <w:left w:w="108" w:type="dxa"/>
                  <w:bottom w:w="0" w:type="dxa"/>
                  <w:right w:w="108" w:type="dxa"/>
                </w:tblCellMar>
              </w:tblPrEx>
              <w:trPr>
                <w:trHeight w:val="812" w:hRule="exact"/>
              </w:trPr>
              <w:tc>
                <w:tcPr>
                  <w:tcW w:w="791" w:type="pct"/>
                  <w:vMerge w:val="continue"/>
                  <w:tcBorders>
                    <w:top w:val="nil"/>
                    <w:left w:val="single" w:color="auto" w:sz="4" w:space="0"/>
                    <w:bottom w:val="single" w:color="auto" w:sz="4" w:space="0"/>
                    <w:right w:val="single" w:color="auto" w:sz="4" w:space="0"/>
                  </w:tcBorders>
                  <w:vAlign w:val="center"/>
                </w:tcPr>
                <w:p/>
              </w:tc>
              <w:tc>
                <w:tcPr>
                  <w:tcW w:w="863"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安装方式</w:t>
                  </w:r>
                </w:p>
              </w:tc>
              <w:tc>
                <w:tcPr>
                  <w:tcW w:w="3346" w:type="pct"/>
                  <w:tcBorders>
                    <w:top w:val="nil"/>
                    <w:left w:val="nil"/>
                    <w:bottom w:val="single" w:color="auto" w:sz="4" w:space="0"/>
                    <w:right w:val="single" w:color="auto" w:sz="4" w:space="0"/>
                  </w:tcBorders>
                  <w:shd w:val="clear" w:color="auto" w:fill="auto"/>
                  <w:vAlign w:val="center"/>
                </w:tcPr>
                <w:p>
                  <w:pPr>
                    <w:pStyle w:val="9"/>
                    <w:numPr>
                      <w:ilvl w:val="0"/>
                      <w:numId w:val="5"/>
                    </w:numPr>
                    <w:ind w:firstLineChars="0"/>
                    <w:rPr>
                      <w:sz w:val="21"/>
                      <w:szCs w:val="21"/>
                    </w:rPr>
                  </w:pPr>
                  <w:r>
                    <w:rPr>
                      <w:rFonts w:hint="eastAsia"/>
                      <w:sz w:val="21"/>
                      <w:szCs w:val="21"/>
                    </w:rPr>
                    <w:t>落地式</w:t>
                  </w:r>
                </w:p>
                <w:p>
                  <w:pPr>
                    <w:pStyle w:val="9"/>
                    <w:numPr>
                      <w:ilvl w:val="0"/>
                      <w:numId w:val="5"/>
                    </w:numPr>
                    <w:ind w:firstLineChars="0"/>
                    <w:rPr>
                      <w:rFonts w:hint="eastAsia"/>
                      <w:sz w:val="21"/>
                      <w:szCs w:val="21"/>
                    </w:rPr>
                  </w:pPr>
                  <w:r>
                    <w:rPr>
                      <w:rFonts w:hint="eastAsia"/>
                      <w:sz w:val="21"/>
                      <w:szCs w:val="21"/>
                    </w:rPr>
                    <w:t>内锁式多重防盗</w:t>
                  </w:r>
                </w:p>
              </w:tc>
            </w:tr>
          </w:tbl>
          <w:p/>
          <w:p>
            <w:pPr>
              <w:rPr>
                <w:rFonts w:hint="eastAsia"/>
              </w:rPr>
            </w:pPr>
          </w:p>
          <w:p>
            <w:pPr>
              <w:spacing w:line="276" w:lineRule="auto"/>
              <w:rPr>
                <w:rFonts w:hint="eastAsia"/>
                <w:b/>
                <w:bCs/>
              </w:rPr>
            </w:pPr>
            <w:r>
              <w:rPr>
                <w:rFonts w:hint="eastAsia"/>
                <w:b/>
                <w:bCs/>
              </w:rPr>
              <w:t>二、软件配置参数（数量：1套）</w:t>
            </w:r>
          </w:p>
          <w:p>
            <w:pPr>
              <w:spacing w:line="276" w:lineRule="auto"/>
              <w:rPr>
                <w:sz w:val="21"/>
                <w:szCs w:val="21"/>
              </w:rPr>
            </w:pPr>
            <w:r>
              <w:rPr>
                <w:rFonts w:hint="eastAsia"/>
                <w:b/>
                <w:bCs/>
                <w:sz w:val="21"/>
                <w:szCs w:val="21"/>
              </w:rPr>
              <w:t>（1）功法训练内容模块</w:t>
            </w:r>
          </w:p>
          <w:p>
            <w:pPr>
              <w:pStyle w:val="9"/>
              <w:numPr>
                <w:ilvl w:val="0"/>
                <w:numId w:val="6"/>
              </w:numPr>
              <w:spacing w:line="276" w:lineRule="auto"/>
              <w:ind w:firstLineChars="0"/>
              <w:rPr>
                <w:sz w:val="21"/>
                <w:szCs w:val="21"/>
              </w:rPr>
            </w:pPr>
            <w:r>
              <w:rPr>
                <w:rFonts w:hint="eastAsia"/>
                <w:sz w:val="21"/>
                <w:szCs w:val="21"/>
              </w:rPr>
              <w:t>搭载2套中医药高等院校传统功法训练指定训练内容：</w:t>
            </w:r>
            <w:r>
              <w:rPr>
                <w:rFonts w:hint="eastAsia"/>
                <w:b/>
                <w:sz w:val="21"/>
                <w:szCs w:val="21"/>
              </w:rPr>
              <w:t>易筋经和少林内功的标准化示范视频。</w:t>
            </w:r>
          </w:p>
          <w:p>
            <w:pPr>
              <w:pStyle w:val="9"/>
              <w:spacing w:line="276" w:lineRule="auto"/>
              <w:ind w:left="440" w:firstLine="0" w:firstLineChars="0"/>
              <w:rPr>
                <w:sz w:val="21"/>
                <w:szCs w:val="21"/>
              </w:rPr>
            </w:pPr>
          </w:p>
          <w:p>
            <w:pPr>
              <w:spacing w:line="276" w:lineRule="auto"/>
              <w:rPr>
                <w:sz w:val="21"/>
                <w:szCs w:val="21"/>
              </w:rPr>
            </w:pPr>
            <w:r>
              <w:rPr>
                <w:rFonts w:hint="eastAsia"/>
                <w:b/>
                <w:bCs/>
                <w:sz w:val="21"/>
                <w:szCs w:val="21"/>
              </w:rPr>
              <w:t>（2）</w:t>
            </w:r>
            <w:r>
              <w:rPr>
                <w:b/>
                <w:bCs/>
                <w:sz w:val="21"/>
                <w:szCs w:val="21"/>
              </w:rPr>
              <w:t>动作捕捉</w:t>
            </w:r>
            <w:r>
              <w:rPr>
                <w:rFonts w:hint="eastAsia"/>
                <w:b/>
                <w:bCs/>
                <w:sz w:val="21"/>
                <w:szCs w:val="21"/>
              </w:rPr>
              <w:t>模块</w:t>
            </w:r>
          </w:p>
          <w:p>
            <w:pPr>
              <w:pStyle w:val="9"/>
              <w:numPr>
                <w:ilvl w:val="0"/>
                <w:numId w:val="7"/>
              </w:numPr>
              <w:spacing w:line="276" w:lineRule="auto"/>
              <w:ind w:firstLineChars="0"/>
              <w:rPr>
                <w:sz w:val="21"/>
                <w:szCs w:val="21"/>
              </w:rPr>
            </w:pPr>
            <w:r>
              <w:rPr>
                <w:b/>
                <w:bCs/>
                <w:sz w:val="21"/>
                <w:szCs w:val="21"/>
              </w:rPr>
              <w:t>帧率</w:t>
            </w:r>
            <w:r>
              <w:rPr>
                <w:sz w:val="21"/>
                <w:szCs w:val="21"/>
              </w:rPr>
              <w:t>：</w:t>
            </w:r>
            <w:r>
              <w:rPr>
                <w:rFonts w:hint="eastAsia"/>
                <w:sz w:val="21"/>
                <w:szCs w:val="21"/>
              </w:rPr>
              <w:t>支持25-30</w:t>
            </w:r>
            <w:r>
              <w:rPr>
                <w:sz w:val="21"/>
                <w:szCs w:val="21"/>
              </w:rPr>
              <w:t>帧每秒的实时动作捕捉，保证动作评估的流畅性和准确性。</w:t>
            </w:r>
          </w:p>
          <w:p>
            <w:pPr>
              <w:pStyle w:val="9"/>
              <w:numPr>
                <w:ilvl w:val="0"/>
                <w:numId w:val="7"/>
              </w:numPr>
              <w:spacing w:line="276" w:lineRule="auto"/>
              <w:ind w:firstLineChars="0"/>
              <w:rPr>
                <w:sz w:val="21"/>
                <w:szCs w:val="21"/>
              </w:rPr>
            </w:pPr>
            <w:r>
              <w:rPr>
                <w:b/>
                <w:bCs/>
                <w:sz w:val="21"/>
                <w:szCs w:val="21"/>
              </w:rPr>
              <w:t>评估算法</w:t>
            </w:r>
            <w:r>
              <w:rPr>
                <w:sz w:val="21"/>
                <w:szCs w:val="21"/>
              </w:rPr>
              <w:t>：运用</w:t>
            </w:r>
            <w:r>
              <w:rPr>
                <w:rFonts w:hint="eastAsia"/>
                <w:sz w:val="21"/>
                <w:szCs w:val="21"/>
              </w:rPr>
              <w:t>AI</w:t>
            </w:r>
            <w:r>
              <w:rPr>
                <w:sz w:val="21"/>
                <w:szCs w:val="21"/>
              </w:rPr>
              <w:t>深度学习算法，通过大量标准动作</w:t>
            </w:r>
            <w:r>
              <w:rPr>
                <w:rFonts w:hint="eastAsia"/>
                <w:sz w:val="21"/>
                <w:szCs w:val="21"/>
              </w:rPr>
              <w:t>完成</w:t>
            </w:r>
            <w:r>
              <w:rPr>
                <w:sz w:val="21"/>
                <w:szCs w:val="21"/>
              </w:rPr>
              <w:t>数据训练，</w:t>
            </w:r>
            <w:r>
              <w:rPr>
                <w:rFonts w:hint="eastAsia"/>
                <w:sz w:val="21"/>
                <w:szCs w:val="21"/>
              </w:rPr>
              <w:t>要求学习者功法练习动作评估准确率在90%-98%之间</w:t>
            </w:r>
          </w:p>
          <w:p>
            <w:pPr>
              <w:pStyle w:val="9"/>
              <w:spacing w:line="276" w:lineRule="auto"/>
              <w:ind w:left="440" w:firstLine="0" w:firstLineChars="0"/>
              <w:rPr>
                <w:rFonts w:hint="eastAsia"/>
                <w:sz w:val="21"/>
                <w:szCs w:val="21"/>
              </w:rPr>
            </w:pPr>
          </w:p>
          <w:p>
            <w:pPr>
              <w:spacing w:line="276" w:lineRule="auto"/>
              <w:rPr>
                <w:sz w:val="21"/>
                <w:szCs w:val="21"/>
              </w:rPr>
            </w:pPr>
            <w:r>
              <w:rPr>
                <w:rFonts w:hint="eastAsia"/>
                <w:b/>
                <w:bCs/>
                <w:sz w:val="21"/>
                <w:szCs w:val="21"/>
              </w:rPr>
              <w:t>（3）</w:t>
            </w:r>
            <w:r>
              <w:rPr>
                <w:b/>
                <w:bCs/>
                <w:sz w:val="21"/>
                <w:szCs w:val="21"/>
              </w:rPr>
              <w:t>多模态提示模块</w:t>
            </w:r>
          </w:p>
          <w:p>
            <w:pPr>
              <w:pStyle w:val="9"/>
              <w:numPr>
                <w:ilvl w:val="0"/>
                <w:numId w:val="8"/>
              </w:numPr>
              <w:spacing w:line="276" w:lineRule="auto"/>
              <w:ind w:firstLineChars="0"/>
              <w:rPr>
                <w:sz w:val="21"/>
                <w:szCs w:val="21"/>
              </w:rPr>
            </w:pPr>
            <w:r>
              <w:rPr>
                <w:b/>
                <w:bCs/>
                <w:sz w:val="21"/>
                <w:szCs w:val="21"/>
              </w:rPr>
              <w:t>文字提示</w:t>
            </w:r>
            <w:r>
              <w:rPr>
                <w:sz w:val="21"/>
                <w:szCs w:val="21"/>
              </w:rPr>
              <w:t>：支持</w:t>
            </w:r>
            <w:r>
              <w:rPr>
                <w:rFonts w:hint="eastAsia"/>
                <w:sz w:val="21"/>
                <w:szCs w:val="21"/>
              </w:rPr>
              <w:t>简体中文版文字</w:t>
            </w:r>
            <w:r>
              <w:rPr>
                <w:sz w:val="21"/>
                <w:szCs w:val="21"/>
              </w:rPr>
              <w:t>提示。</w:t>
            </w:r>
          </w:p>
          <w:p>
            <w:pPr>
              <w:pStyle w:val="9"/>
              <w:numPr>
                <w:ilvl w:val="0"/>
                <w:numId w:val="8"/>
              </w:numPr>
              <w:spacing w:line="276" w:lineRule="auto"/>
              <w:ind w:firstLineChars="0"/>
              <w:rPr>
                <w:sz w:val="21"/>
                <w:szCs w:val="21"/>
              </w:rPr>
            </w:pPr>
            <w:r>
              <w:rPr>
                <w:b/>
                <w:bCs/>
                <w:sz w:val="21"/>
                <w:szCs w:val="21"/>
              </w:rPr>
              <w:t>语音提示</w:t>
            </w:r>
            <w:r>
              <w:rPr>
                <w:sz w:val="21"/>
                <w:szCs w:val="21"/>
              </w:rPr>
              <w:t>：</w:t>
            </w:r>
            <w:r>
              <w:rPr>
                <w:rFonts w:hint="eastAsia"/>
                <w:sz w:val="21"/>
                <w:szCs w:val="21"/>
              </w:rPr>
              <w:t>提供实时语音辅导</w:t>
            </w:r>
            <w:r>
              <w:rPr>
                <w:sz w:val="21"/>
                <w:szCs w:val="21"/>
              </w:rPr>
              <w:t>，</w:t>
            </w:r>
            <w:r>
              <w:rPr>
                <w:rFonts w:hint="eastAsia"/>
                <w:sz w:val="21"/>
                <w:szCs w:val="21"/>
              </w:rPr>
              <w:t>包括训练准备语音提示和训练内容语音选择。</w:t>
            </w:r>
          </w:p>
          <w:p>
            <w:pPr>
              <w:pStyle w:val="9"/>
              <w:spacing w:line="276" w:lineRule="auto"/>
              <w:ind w:left="440" w:firstLine="0" w:firstLineChars="0"/>
              <w:rPr>
                <w:sz w:val="21"/>
                <w:szCs w:val="21"/>
              </w:rPr>
            </w:pPr>
          </w:p>
          <w:p>
            <w:pPr>
              <w:spacing w:line="276" w:lineRule="auto"/>
              <w:rPr>
                <w:sz w:val="21"/>
                <w:szCs w:val="21"/>
              </w:rPr>
            </w:pPr>
            <w:r>
              <w:rPr>
                <w:rFonts w:hint="eastAsia"/>
                <w:b/>
                <w:bCs/>
                <w:sz w:val="21"/>
                <w:szCs w:val="21"/>
              </w:rPr>
              <w:t>（4）教学</w:t>
            </w:r>
            <w:r>
              <w:rPr>
                <w:b/>
                <w:bCs/>
                <w:sz w:val="21"/>
                <w:szCs w:val="21"/>
              </w:rPr>
              <w:t>管理系统</w:t>
            </w:r>
            <w:r>
              <w:rPr>
                <w:rFonts w:hint="eastAsia"/>
                <w:b/>
                <w:bCs/>
                <w:sz w:val="21"/>
                <w:szCs w:val="21"/>
              </w:rPr>
              <w:t>模块</w:t>
            </w:r>
          </w:p>
          <w:p>
            <w:pPr>
              <w:pStyle w:val="9"/>
              <w:numPr>
                <w:ilvl w:val="0"/>
                <w:numId w:val="9"/>
              </w:numPr>
              <w:spacing w:line="276" w:lineRule="auto"/>
              <w:ind w:firstLineChars="0"/>
              <w:rPr>
                <w:sz w:val="21"/>
                <w:szCs w:val="21"/>
              </w:rPr>
            </w:pPr>
            <w:r>
              <w:rPr>
                <w:rFonts w:hint="eastAsia"/>
                <w:b/>
                <w:bCs/>
                <w:sz w:val="21"/>
                <w:szCs w:val="21"/>
              </w:rPr>
              <w:t>学号识别：</w:t>
            </w:r>
            <w:r>
              <w:rPr>
                <w:rFonts w:hint="eastAsia"/>
                <w:sz w:val="21"/>
                <w:szCs w:val="21"/>
              </w:rPr>
              <w:t>与校内学籍系统打通，通过文字输入或语音输入学籍号的方式适配学生信息。</w:t>
            </w:r>
          </w:p>
          <w:p>
            <w:pPr>
              <w:pStyle w:val="9"/>
              <w:numPr>
                <w:ilvl w:val="0"/>
                <w:numId w:val="9"/>
              </w:numPr>
              <w:spacing w:line="276" w:lineRule="auto"/>
              <w:ind w:firstLineChars="0"/>
              <w:rPr>
                <w:sz w:val="21"/>
                <w:szCs w:val="21"/>
              </w:rPr>
            </w:pPr>
            <w:r>
              <w:rPr>
                <w:rFonts w:hint="eastAsia"/>
                <w:b/>
                <w:bCs/>
                <w:sz w:val="21"/>
                <w:szCs w:val="21"/>
              </w:rPr>
              <w:t>训练</w:t>
            </w:r>
            <w:r>
              <w:rPr>
                <w:b/>
                <w:bCs/>
                <w:sz w:val="21"/>
                <w:szCs w:val="21"/>
              </w:rPr>
              <w:t>记录</w:t>
            </w:r>
            <w:r>
              <w:rPr>
                <w:sz w:val="21"/>
                <w:szCs w:val="21"/>
              </w:rPr>
              <w:t>：系统能够记录每次训练的详细数据，包括</w:t>
            </w:r>
            <w:r>
              <w:rPr>
                <w:rFonts w:hint="eastAsia"/>
                <w:sz w:val="21"/>
                <w:szCs w:val="21"/>
              </w:rPr>
              <w:t>训练</w:t>
            </w:r>
            <w:r>
              <w:rPr>
                <w:sz w:val="21"/>
                <w:szCs w:val="21"/>
              </w:rPr>
              <w:t>时间、动作完成度、错误动作</w:t>
            </w:r>
            <w:r>
              <w:rPr>
                <w:rFonts w:hint="eastAsia"/>
                <w:sz w:val="21"/>
                <w:szCs w:val="21"/>
              </w:rPr>
              <w:t>情况、动作评分</w:t>
            </w:r>
            <w:r>
              <w:rPr>
                <w:sz w:val="21"/>
                <w:szCs w:val="21"/>
              </w:rPr>
              <w:t>等</w:t>
            </w:r>
            <w:r>
              <w:rPr>
                <w:rFonts w:hint="eastAsia"/>
                <w:sz w:val="21"/>
                <w:szCs w:val="21"/>
              </w:rPr>
              <w:t>，</w:t>
            </w:r>
            <w:r>
              <w:rPr>
                <w:sz w:val="21"/>
                <w:szCs w:val="21"/>
              </w:rPr>
              <w:t>帮助教师快速了解学生训练情况</w:t>
            </w:r>
            <w:r>
              <w:rPr>
                <w:rFonts w:hint="eastAsia"/>
                <w:sz w:val="21"/>
                <w:szCs w:val="21"/>
              </w:rPr>
              <w:t>。</w:t>
            </w:r>
          </w:p>
          <w:p>
            <w:pPr>
              <w:pStyle w:val="9"/>
              <w:numPr>
                <w:ilvl w:val="0"/>
                <w:numId w:val="9"/>
              </w:numPr>
              <w:spacing w:line="276" w:lineRule="auto"/>
              <w:ind w:firstLineChars="0"/>
              <w:rPr>
                <w:sz w:val="21"/>
                <w:szCs w:val="21"/>
              </w:rPr>
            </w:pPr>
            <w:r>
              <w:rPr>
                <w:rFonts w:hint="eastAsia"/>
                <w:b/>
                <w:bCs/>
                <w:sz w:val="21"/>
                <w:szCs w:val="21"/>
              </w:rPr>
              <w:t>教学管理：</w:t>
            </w:r>
            <w:r>
              <w:rPr>
                <w:rFonts w:hint="eastAsia"/>
                <w:sz w:val="21"/>
                <w:szCs w:val="21"/>
              </w:rPr>
              <w:t>通过后台程序绑定授权教师账号，可通过授权账号登录查看学生的训练统计结果。</w:t>
            </w:r>
          </w:p>
          <w:p>
            <w:pPr>
              <w:pStyle w:val="9"/>
              <w:spacing w:line="276" w:lineRule="auto"/>
              <w:ind w:left="440" w:firstLine="0" w:firstLineChars="0"/>
              <w:rPr>
                <w:rFonts w:hint="eastAsia"/>
                <w:sz w:val="21"/>
                <w:szCs w:val="21"/>
              </w:rPr>
            </w:pPr>
          </w:p>
          <w:p>
            <w:pPr>
              <w:spacing w:line="276" w:lineRule="auto"/>
              <w:rPr>
                <w:rFonts w:hint="eastAsia"/>
                <w:sz w:val="21"/>
                <w:szCs w:val="21"/>
              </w:rPr>
            </w:pPr>
            <w:r>
              <w:rPr>
                <w:rFonts w:hint="eastAsia"/>
                <w:b/>
                <w:bCs/>
                <w:sz w:val="21"/>
                <w:szCs w:val="21"/>
              </w:rPr>
              <w:t>（5）</w:t>
            </w:r>
            <w:r>
              <w:rPr>
                <w:b/>
                <w:bCs/>
                <w:sz w:val="21"/>
                <w:szCs w:val="21"/>
              </w:rPr>
              <w:t>数据支持</w:t>
            </w:r>
          </w:p>
          <w:p>
            <w:pPr>
              <w:pStyle w:val="9"/>
              <w:numPr>
                <w:ilvl w:val="0"/>
                <w:numId w:val="10"/>
              </w:numPr>
              <w:spacing w:line="276" w:lineRule="auto"/>
              <w:ind w:firstLineChars="0"/>
              <w:rPr>
                <w:color w:val="060607"/>
                <w:sz w:val="21"/>
                <w:szCs w:val="21"/>
              </w:rPr>
            </w:pPr>
            <w:r>
              <w:rPr>
                <w:b/>
                <w:bCs/>
                <w:color w:val="060607"/>
                <w:sz w:val="21"/>
                <w:szCs w:val="21"/>
              </w:rPr>
              <w:t>数据存储</w:t>
            </w:r>
            <w:r>
              <w:rPr>
                <w:color w:val="060607"/>
                <w:sz w:val="21"/>
                <w:szCs w:val="21"/>
              </w:rPr>
              <w:t>：</w:t>
            </w:r>
            <w:r>
              <w:rPr>
                <w:sz w:val="21"/>
                <w:szCs w:val="21"/>
              </w:rPr>
              <w:t>支持本地数据存储</w:t>
            </w:r>
          </w:p>
          <w:p>
            <w:pPr>
              <w:pStyle w:val="9"/>
              <w:numPr>
                <w:ilvl w:val="0"/>
                <w:numId w:val="10"/>
              </w:numPr>
              <w:spacing w:line="276" w:lineRule="auto"/>
              <w:ind w:firstLineChars="0"/>
              <w:rPr>
                <w:sz w:val="21"/>
                <w:szCs w:val="21"/>
              </w:rPr>
            </w:pPr>
            <w:r>
              <w:rPr>
                <w:b/>
                <w:bCs/>
                <w:sz w:val="21"/>
                <w:szCs w:val="21"/>
              </w:rPr>
              <w:t>数据安全</w:t>
            </w:r>
            <w:r>
              <w:rPr>
                <w:sz w:val="21"/>
                <w:szCs w:val="21"/>
              </w:rPr>
              <w:t>：采用加密技术保护学生数据，确保隐私安全。</w:t>
            </w:r>
          </w:p>
          <w:p>
            <w:pPr>
              <w:pStyle w:val="9"/>
              <w:spacing w:line="276" w:lineRule="auto"/>
              <w:ind w:left="440" w:firstLine="0" w:firstLineChars="0"/>
              <w:rPr>
                <w:sz w:val="21"/>
                <w:szCs w:val="21"/>
              </w:rPr>
            </w:pPr>
          </w:p>
          <w:p>
            <w:pPr>
              <w:pStyle w:val="9"/>
              <w:spacing w:line="276" w:lineRule="auto"/>
              <w:ind w:left="440" w:firstLine="0" w:firstLineChars="0"/>
              <w:rPr>
                <w:rFonts w:hint="eastAsia"/>
                <w:sz w:val="21"/>
                <w:szCs w:val="21"/>
              </w:rPr>
            </w:pPr>
          </w:p>
          <w:p>
            <w:pPr>
              <w:spacing w:line="276" w:lineRule="auto"/>
              <w:rPr>
                <w:b/>
                <w:bCs/>
              </w:rPr>
            </w:pPr>
            <w:r>
              <w:rPr>
                <w:rFonts w:hint="eastAsia"/>
                <w:b/>
                <w:bCs/>
              </w:rPr>
              <w:t>三</w:t>
            </w:r>
            <w:r>
              <w:rPr>
                <w:b/>
                <w:bCs/>
              </w:rPr>
              <w:t>、服务</w:t>
            </w:r>
            <w:r>
              <w:rPr>
                <w:rFonts w:hint="eastAsia"/>
                <w:b/>
                <w:bCs/>
              </w:rPr>
              <w:t xml:space="preserve">要求 </w:t>
            </w:r>
          </w:p>
          <w:p>
            <w:pPr>
              <w:pStyle w:val="9"/>
              <w:numPr>
                <w:ilvl w:val="0"/>
                <w:numId w:val="11"/>
              </w:numPr>
              <w:spacing w:line="276" w:lineRule="auto"/>
              <w:ind w:firstLineChars="0"/>
              <w:rPr>
                <w:rFonts w:cs="Helvetica"/>
                <w:color w:val="060607"/>
                <w:spacing w:val="8"/>
                <w:kern w:val="0"/>
                <w:sz w:val="21"/>
                <w:szCs w:val="21"/>
              </w:rPr>
            </w:pPr>
            <w:r>
              <w:rPr>
                <w:rFonts w:hint="eastAsia" w:cs="Helvetica"/>
                <w:color w:val="060607"/>
                <w:spacing w:val="8"/>
                <w:kern w:val="0"/>
                <w:sz w:val="21"/>
                <w:szCs w:val="21"/>
              </w:rPr>
              <w:t>质保期不少于2年，</w:t>
            </w:r>
            <w:r>
              <w:rPr>
                <w:sz w:val="21"/>
                <w:szCs w:val="21"/>
              </w:rPr>
              <w:t>质保期期间24小时内快速响应关于项目产品的保养、维修和其他沟通需求；设备使用出现故障时，通过远程方式无法在12小时内解决的，将安排专人72小时内抵达现场解决</w:t>
            </w:r>
            <w:r>
              <w:rPr>
                <w:rFonts w:hint="eastAsia"/>
                <w:sz w:val="21"/>
                <w:szCs w:val="21"/>
              </w:rPr>
              <w:t>。</w:t>
            </w:r>
          </w:p>
          <w:p>
            <w:pPr>
              <w:pStyle w:val="9"/>
              <w:numPr>
                <w:ilvl w:val="0"/>
                <w:numId w:val="11"/>
              </w:numPr>
              <w:spacing w:line="276" w:lineRule="auto"/>
              <w:ind w:firstLineChars="0"/>
              <w:rPr>
                <w:sz w:val="21"/>
                <w:szCs w:val="21"/>
              </w:rPr>
            </w:pPr>
            <w:r>
              <w:rPr>
                <w:rFonts w:hint="eastAsia"/>
                <w:sz w:val="21"/>
                <w:szCs w:val="21"/>
              </w:rPr>
              <w:t>提供免费的</w:t>
            </w:r>
            <w:r>
              <w:rPr>
                <w:sz w:val="21"/>
                <w:szCs w:val="21"/>
              </w:rPr>
              <w:t>系统安装与培训</w:t>
            </w:r>
            <w:r>
              <w:rPr>
                <w:rFonts w:hint="eastAsia"/>
                <w:sz w:val="21"/>
                <w:szCs w:val="21"/>
              </w:rPr>
              <w:t>服务，</w:t>
            </w:r>
            <w:r>
              <w:rPr>
                <w:sz w:val="21"/>
                <w:szCs w:val="21"/>
              </w:rPr>
              <w:t>定期软件更新与维护</w:t>
            </w:r>
            <w:r>
              <w:rPr>
                <w:rFonts w:hint="eastAsia"/>
                <w:sz w:val="21"/>
                <w:szCs w:val="21"/>
              </w:rPr>
              <w:t>，软件2年内免费升级。</w:t>
            </w:r>
          </w:p>
          <w:p>
            <w:pPr>
              <w:pStyle w:val="9"/>
              <w:numPr>
                <w:ilvl w:val="0"/>
                <w:numId w:val="11"/>
              </w:numPr>
              <w:spacing w:line="276" w:lineRule="auto"/>
              <w:ind w:firstLineChars="0"/>
              <w:rPr>
                <w:sz w:val="21"/>
                <w:szCs w:val="21"/>
              </w:rPr>
            </w:pPr>
            <w:r>
              <w:rPr>
                <w:rFonts w:hint="eastAsia"/>
                <w:sz w:val="21"/>
                <w:szCs w:val="21"/>
              </w:rPr>
              <w:t>供货及安装要求：合同签订后</w:t>
            </w:r>
            <w:r>
              <w:rPr>
                <w:rFonts w:hint="eastAsia"/>
                <w:sz w:val="21"/>
                <w:szCs w:val="21"/>
                <w:lang w:val="en-US" w:eastAsia="zh-CN"/>
              </w:rPr>
              <w:t>90</w:t>
            </w:r>
            <w:r>
              <w:rPr>
                <w:rFonts w:hint="eastAsia"/>
                <w:sz w:val="21"/>
                <w:szCs w:val="21"/>
              </w:rPr>
              <w:t>天内。</w:t>
            </w:r>
          </w:p>
          <w:p/>
          <w:p/>
          <w:p/>
          <w:p/>
          <w:p/>
          <w:p/>
          <w:p/>
          <w:p/>
          <w:p/>
          <w:p/>
          <w:p/>
          <w:p/>
          <w:p/>
          <w:p/>
          <w:p/>
          <w:p/>
          <w:p/>
          <w:p/>
          <w:p/>
          <w:p/>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F20A7"/>
    <w:multiLevelType w:val="multilevel"/>
    <w:tmpl w:val="1E3F20A7"/>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86A009C"/>
    <w:multiLevelType w:val="multilevel"/>
    <w:tmpl w:val="386A009C"/>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41D5405"/>
    <w:multiLevelType w:val="multilevel"/>
    <w:tmpl w:val="441D5405"/>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9307037"/>
    <w:multiLevelType w:val="multilevel"/>
    <w:tmpl w:val="49307037"/>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609F6F7E"/>
    <w:multiLevelType w:val="multilevel"/>
    <w:tmpl w:val="609F6F7E"/>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64B67228"/>
    <w:multiLevelType w:val="multilevel"/>
    <w:tmpl w:val="64B67228"/>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669F2A56"/>
    <w:multiLevelType w:val="multilevel"/>
    <w:tmpl w:val="669F2A56"/>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6B9F11BB"/>
    <w:multiLevelType w:val="multilevel"/>
    <w:tmpl w:val="6B9F11BB"/>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73B369CF"/>
    <w:multiLevelType w:val="multilevel"/>
    <w:tmpl w:val="73B369CF"/>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748616EB"/>
    <w:multiLevelType w:val="multilevel"/>
    <w:tmpl w:val="748616EB"/>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758843CD"/>
    <w:multiLevelType w:val="multilevel"/>
    <w:tmpl w:val="758843CD"/>
    <w:lvl w:ilvl="0" w:tentative="0">
      <w:start w:val="1"/>
      <w:numFmt w:val="bullet"/>
      <w:lvlText w:val="·"/>
      <w:lvlJc w:val="left"/>
      <w:pPr>
        <w:ind w:left="440" w:hanging="440"/>
      </w:pPr>
      <w:rPr>
        <w:rFonts w:hint="eastAsia" w:ascii="宋体" w:hAnsi="宋体"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3"/>
  </w:num>
  <w:num w:numId="3">
    <w:abstractNumId w:val="9"/>
  </w:num>
  <w:num w:numId="4">
    <w:abstractNumId w:val="0"/>
  </w:num>
  <w:num w:numId="5">
    <w:abstractNumId w:val="1"/>
  </w:num>
  <w:num w:numId="6">
    <w:abstractNumId w:val="7"/>
  </w:num>
  <w:num w:numId="7">
    <w:abstractNumId w:val="4"/>
  </w:num>
  <w:num w:numId="8">
    <w:abstractNumId w:val="5"/>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NTE1ZDgyOGMzYzFkNmJmNjYxN2JlMDllODBiN2YifQ=="/>
  </w:docVars>
  <w:rsids>
    <w:rsidRoot w:val="009917FC"/>
    <w:rsid w:val="000025BE"/>
    <w:rsid w:val="00060AE7"/>
    <w:rsid w:val="00060E5F"/>
    <w:rsid w:val="00077372"/>
    <w:rsid w:val="0008577F"/>
    <w:rsid w:val="0010168B"/>
    <w:rsid w:val="00101889"/>
    <w:rsid w:val="0011746F"/>
    <w:rsid w:val="0013317F"/>
    <w:rsid w:val="00135E6B"/>
    <w:rsid w:val="0016221B"/>
    <w:rsid w:val="00201D06"/>
    <w:rsid w:val="00202F4B"/>
    <w:rsid w:val="00226036"/>
    <w:rsid w:val="00231125"/>
    <w:rsid w:val="002545AC"/>
    <w:rsid w:val="002754FF"/>
    <w:rsid w:val="00292D6F"/>
    <w:rsid w:val="002C0E10"/>
    <w:rsid w:val="003372BD"/>
    <w:rsid w:val="00380CCC"/>
    <w:rsid w:val="003B117C"/>
    <w:rsid w:val="003D6F13"/>
    <w:rsid w:val="004444A7"/>
    <w:rsid w:val="00454E0F"/>
    <w:rsid w:val="004826C1"/>
    <w:rsid w:val="004835D7"/>
    <w:rsid w:val="004B773F"/>
    <w:rsid w:val="004E0031"/>
    <w:rsid w:val="00524459"/>
    <w:rsid w:val="00532CA3"/>
    <w:rsid w:val="0053582F"/>
    <w:rsid w:val="0056583E"/>
    <w:rsid w:val="0068033E"/>
    <w:rsid w:val="00680C55"/>
    <w:rsid w:val="00687A34"/>
    <w:rsid w:val="00692DA2"/>
    <w:rsid w:val="006A03F5"/>
    <w:rsid w:val="006B1524"/>
    <w:rsid w:val="006C3DF1"/>
    <w:rsid w:val="006F1A71"/>
    <w:rsid w:val="00710DC5"/>
    <w:rsid w:val="0071182F"/>
    <w:rsid w:val="00751E01"/>
    <w:rsid w:val="00766864"/>
    <w:rsid w:val="00775A94"/>
    <w:rsid w:val="007A3926"/>
    <w:rsid w:val="007A681C"/>
    <w:rsid w:val="007C0E4C"/>
    <w:rsid w:val="007E18D2"/>
    <w:rsid w:val="0085369C"/>
    <w:rsid w:val="00862B9C"/>
    <w:rsid w:val="008630C0"/>
    <w:rsid w:val="008D5659"/>
    <w:rsid w:val="00952EA8"/>
    <w:rsid w:val="00965357"/>
    <w:rsid w:val="009917FC"/>
    <w:rsid w:val="00996922"/>
    <w:rsid w:val="00A27DB7"/>
    <w:rsid w:val="00A30109"/>
    <w:rsid w:val="00A74EFD"/>
    <w:rsid w:val="00A7772A"/>
    <w:rsid w:val="00A837E8"/>
    <w:rsid w:val="00A921A9"/>
    <w:rsid w:val="00AC7A8F"/>
    <w:rsid w:val="00AE346C"/>
    <w:rsid w:val="00B33681"/>
    <w:rsid w:val="00B617DB"/>
    <w:rsid w:val="00B8301E"/>
    <w:rsid w:val="00BB0257"/>
    <w:rsid w:val="00BB297B"/>
    <w:rsid w:val="00BB601E"/>
    <w:rsid w:val="00C501F6"/>
    <w:rsid w:val="00C65EBB"/>
    <w:rsid w:val="00C91499"/>
    <w:rsid w:val="00CD068E"/>
    <w:rsid w:val="00D0001A"/>
    <w:rsid w:val="00D04934"/>
    <w:rsid w:val="00D14890"/>
    <w:rsid w:val="00D718FC"/>
    <w:rsid w:val="00DB064C"/>
    <w:rsid w:val="00DC7C36"/>
    <w:rsid w:val="00DD46D6"/>
    <w:rsid w:val="00E9242E"/>
    <w:rsid w:val="00ED451C"/>
    <w:rsid w:val="00F066A2"/>
    <w:rsid w:val="00F06A8F"/>
    <w:rsid w:val="00F710F1"/>
    <w:rsid w:val="00FB40E8"/>
    <w:rsid w:val="00FB734A"/>
    <w:rsid w:val="00FE40A2"/>
    <w:rsid w:val="025D55C5"/>
    <w:rsid w:val="03BC07DE"/>
    <w:rsid w:val="05CB2462"/>
    <w:rsid w:val="07465DF0"/>
    <w:rsid w:val="13315001"/>
    <w:rsid w:val="1A3B7CEC"/>
    <w:rsid w:val="1DD2341D"/>
    <w:rsid w:val="1E117218"/>
    <w:rsid w:val="21536DD7"/>
    <w:rsid w:val="21C53C9B"/>
    <w:rsid w:val="22F54D73"/>
    <w:rsid w:val="23BA71AA"/>
    <w:rsid w:val="2ECF5385"/>
    <w:rsid w:val="34244265"/>
    <w:rsid w:val="393B64D1"/>
    <w:rsid w:val="399A07CC"/>
    <w:rsid w:val="3CEB6C51"/>
    <w:rsid w:val="411E49D3"/>
    <w:rsid w:val="440960EB"/>
    <w:rsid w:val="48D073B7"/>
    <w:rsid w:val="4A801779"/>
    <w:rsid w:val="53AA63E5"/>
    <w:rsid w:val="56B23ED5"/>
    <w:rsid w:val="58365CAB"/>
    <w:rsid w:val="5B543FCE"/>
    <w:rsid w:val="5C367073"/>
    <w:rsid w:val="5C840725"/>
    <w:rsid w:val="5D267B12"/>
    <w:rsid w:val="5FBC7B73"/>
    <w:rsid w:val="60AE0C4D"/>
    <w:rsid w:val="62F44105"/>
    <w:rsid w:val="68DC7272"/>
    <w:rsid w:val="697B6C18"/>
    <w:rsid w:val="6B662E16"/>
    <w:rsid w:val="7BBF39EC"/>
    <w:rsid w:val="7E1E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theme="minorBidi"/>
      <w:kern w:val="2"/>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南京中医药大学</Company>
  <Pages>3</Pages>
  <Words>1139</Words>
  <Characters>1295</Characters>
  <Lines>10</Lines>
  <Paragraphs>2</Paragraphs>
  <TotalTime>9</TotalTime>
  <ScaleCrop>false</ScaleCrop>
  <LinksUpToDate>false</LinksUpToDate>
  <CharactersWithSpaces>1303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2024-06-19T09:05:00Z</dcterms:created>
  <dc:creator>汤凡</dc:creator>
  <cp:lastModifiedBy>lin E</cp:lastModifiedBy>
  <cp:lastPrinted>2024-06-14T06:10:00Z</cp:lastPrinted>
  <dcterms:modified xsi:type="dcterms:W3CDTF">2024-06-21T14:23:35Z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A41654DD1B30496AAA9A666363650CB7_13</vt:lpwstr>
  </property>
</Properties>
</file>