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F084C">
      <w:pPr>
        <w:jc w:val="center"/>
        <w:rPr>
          <w:rFonts w:ascii="宋体" w:hAnsi="宋体" w:eastAsia="宋体"/>
          <w:sz w:val="32"/>
          <w:szCs w:val="32"/>
        </w:rPr>
      </w:pPr>
    </w:p>
    <w:p w14:paraId="0692D5E5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 w14:paraId="573D7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09B5F8F7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 ：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南京中医药大学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国际教育学院教学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家具采购</w:t>
            </w:r>
          </w:p>
        </w:tc>
      </w:tr>
      <w:tr w14:paraId="4ECFF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5FA352F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6A935091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顾老师</w:t>
            </w:r>
          </w:p>
        </w:tc>
        <w:tc>
          <w:tcPr>
            <w:tcW w:w="1701" w:type="dxa"/>
          </w:tcPr>
          <w:p w14:paraId="76485E24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6C0DC641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85811973</w:t>
            </w:r>
          </w:p>
        </w:tc>
      </w:tr>
      <w:tr w14:paraId="31700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 w14:paraId="1B986EAB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  <w:r>
              <w:rPr>
                <w:rFonts w:ascii="宋体" w:hAnsi="宋体" w:eastAsia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11BA8B86">
            <w:pPr>
              <w:ind w:firstLine="840" w:firstLineChars="3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3.205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万元</w:t>
            </w:r>
          </w:p>
        </w:tc>
      </w:tr>
      <w:tr w14:paraId="7B25E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 w14:paraId="42B11D35"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</w:rPr>
              <w:t>主要用途描述：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国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际教育学院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改造汉中门6号楼507教室购置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教学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家具采购</w:t>
            </w:r>
          </w:p>
        </w:tc>
      </w:tr>
      <w:tr w14:paraId="56BC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 w14:paraId="615D91F1">
            <w:pPr>
              <w:pStyle w:val="2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一．扇形课桌</w:t>
            </w:r>
          </w:p>
          <w:p w14:paraId="5B401845">
            <w:pPr>
              <w:pStyle w:val="2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采购数量：30张</w:t>
            </w:r>
          </w:p>
          <w:p w14:paraId="79E1E502">
            <w:pPr>
              <w:pStyle w:val="2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参数要求：</w:t>
            </w:r>
          </w:p>
          <w:p w14:paraId="07BB95BB">
            <w:pPr>
              <w:pStyle w:val="2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1．桌面板：采用高密度刨花板（三聚氰胺板），符合国家E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级板材标准，长边长</w:t>
            </w:r>
            <w:r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’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度800mm，边宽550mm，25mm，面粘三聚氰胺胶面，PU胶边，具耐磨、防污、牢固耐用，台面形状是梯形，一次性封边桌面技术要求：符合 GB 28481-2012《塑料家具中有害物质限量》标准，检验检测内容包含但不限于：邻苯二甲酸酯未检出、重金属（可溶性铅、可溶性镉、可溶性铬 、可溶性汞)未检出；符合 GB/T3324-2017《木家具通用技术条件》、GB/T35601-2017《绿色产品评价 人造板和木质地板》标准，检验检测内容包含但不限于：耐干热≥5 级、耐湿热≥5 级、耐污染性能≥5 级、耐光色牢度≥5 级、挥发性有机化合物 72h（苯、甲苯、二甲苯、总挥发有机化合物均未检出）。</w:t>
            </w:r>
          </w:p>
          <w:p w14:paraId="4658B86A">
            <w:pPr>
              <w:pStyle w:val="2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2．前挡板：采用高密度刨花板，符合国家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eastAsia="zh-CN"/>
              </w:rPr>
              <w:t>E0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级板材标准，前挡板尺寸为上梯325MM*边宽/324MM*下梯220MM，厚度不小于15mm，面粘三聚氰胺胶面，PU胶边、耐磨、防污、牢固耐用。挡板形状为梯形(注：挡板长度跟随定制尺寸变化，宽度不变）。</w:t>
            </w:r>
          </w:p>
          <w:p w14:paraId="331CFAFE">
            <w:pPr>
              <w:pStyle w:val="2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底脚：采用优质高精度冷轧钢经及塑胶配件而成，前底脚长为558.5mm，后底脚485 ，壁厚平均为1.5mm ，牢固耐用，美观大方，抗变型。</w:t>
            </w:r>
          </w:p>
          <w:p w14:paraId="36E5608A">
            <w:pPr>
              <w:pStyle w:val="2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4.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脚管：采用优质钢管（60×25×1.5mm）(50X25XT1.5mm),表面采用防锈静电喷涂处理，塑粉技术要求提供：附着力、耐冲击性、耐磨性、168h 耐碱性、240h 耐酸性、500h 耐盐雾性、500h 耐湿性、500h 耐人工气候老化性能，均符合 HG/T2006-2022《热固性和热塑性粉末涂料》；两脚管距成度角60°</w:t>
            </w:r>
          </w:p>
          <w:p w14:paraId="4CCD1E0F">
            <w:pPr>
              <w:pStyle w:val="2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5.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前挡板横梁：采用优质蛋管经夹具焊接，精磨，表面再经防锈静电喷涂处理，实用牢固，承受力大。蛋管采用：300x30xT1.5mm，两边接头为60°长度为300mm。</w:t>
            </w:r>
          </w:p>
          <w:p w14:paraId="6FD40509">
            <w:pPr>
              <w:pStyle w:val="2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6.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折叠功能：折叠机构采用焊接接头，铝合金转接头的连接，并配置市面上独一无二的单向旋转折叠方式，更加坚固耐用。台脚连接管内配有转动轴，只用轻微旋钮就可以进行整张桌子翻折功能，桌子承重范围在100KG-120KG；</w:t>
            </w:r>
          </w:p>
          <w:p w14:paraId="6220514F">
            <w:pPr>
              <w:pStyle w:val="2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课兜：采用优质钢板(厚度为2.0mm)经模具注塑成型与圆管组成表面采用防锈静电喷涂处理，提供课斗技术要求：符合 GB/T3325-2017《金属家具通用技术条件》、GB28481-2012《塑料家具中有害物质限量》标准验检测内容包含但不限于：:塑料件外观合格、重金属（可溶性铅、可溶性镉、可溶性铬 、可溶性汞)未检出。</w:t>
            </w:r>
          </w:p>
          <w:p w14:paraId="17D97359">
            <w:pPr>
              <w:pStyle w:val="2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7.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脚轮：2.5英寸PU脚轮，可选用固定脚。</w:t>
            </w:r>
          </w:p>
          <w:p w14:paraId="0B6A5EE3">
            <w:pPr>
              <w:pStyle w:val="2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</w:p>
          <w:p w14:paraId="71199AAE">
            <w:pPr>
              <w:pStyle w:val="2"/>
            </w:pPr>
            <w:r>
              <w:drawing>
                <wp:inline distT="0" distB="0" distL="114300" distR="114300">
                  <wp:extent cx="1466850" cy="1933575"/>
                  <wp:effectExtent l="0" t="0" r="0" b="9525"/>
                  <wp:docPr id="16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41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668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EFDA3E">
            <w:pPr>
              <w:pStyle w:val="2"/>
              <w:rPr>
                <w:rFonts w:hint="eastAsia"/>
              </w:rPr>
            </w:pPr>
          </w:p>
          <w:p w14:paraId="0A5B10C7">
            <w:pPr>
              <w:pStyle w:val="2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供货时间要求：2024年12月20日前</w:t>
            </w:r>
          </w:p>
          <w:p w14:paraId="22C58602">
            <w:pPr>
              <w:pStyle w:val="2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</w:p>
          <w:p w14:paraId="1ED876E5">
            <w:pPr>
              <w:pStyle w:val="2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质保售后要求：免费质保5年</w:t>
            </w:r>
          </w:p>
          <w:p w14:paraId="73276A3A">
            <w:pPr>
              <w:pStyle w:val="2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</w:p>
          <w:p w14:paraId="1F1EF7C7"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课椅</w:t>
            </w:r>
          </w:p>
          <w:p w14:paraId="05DED215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/>
              <w:jc w:val="both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采购数量：30把</w:t>
            </w:r>
          </w:p>
          <w:p w14:paraId="39012DF4">
            <w:pPr>
              <w:pStyle w:val="2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参数要求：</w:t>
            </w:r>
          </w:p>
          <w:p w14:paraId="4D75477D">
            <w:pPr>
              <w:pStyle w:val="2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1.背和椅框背框：采用弹力海绵座垫，舒适透气，可翻转。</w:t>
            </w:r>
          </w:p>
          <w:p w14:paraId="3171355E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/>
              <w:jc w:val="both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2.椅架：碳素钢管不小于2.0MM厚户外漆五金椅架，金属质感，稳固性强。</w:t>
            </w:r>
          </w:p>
          <w:p w14:paraId="29E15A1F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/>
              <w:jc w:val="both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3.悬浮座板：要求座板和椅框和一体成型，座板采用人体造型设计，表面采用软包坐垫。</w:t>
            </w:r>
          </w:p>
          <w:p w14:paraId="0EC48C30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/>
              <w:jc w:val="both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4.椅轮：采用不小于Φ50/27mm尼龙PU面。</w:t>
            </w:r>
          </w:p>
          <w:p w14:paraId="06C89FB7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/>
              <w:jc w:val="both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5.提供坐背板中不得检出有害物质：邻苯二甲酸酯、多溴联苯、多溴二苯醚、重金属，符合 GB 28481-2012《塑料家具中有害物质限量》标准；燃烧A性能 B1 及以上，符合 GB 8624-2012 《建筑材料及制品燃烧性能分级》标准；公共场所阻燃家具及组件：阻燃性能等级达到阻燃 1 级，符合 GB 20286-2006《公共场所阻燃制品及组件燃烧性能要求和标识》标准；金黄色葡萄球菌、肺炎克雷伯氏菌、大肠杆菌抑菌率不小于99%。</w:t>
            </w:r>
          </w:p>
          <w:p w14:paraId="5CA81FF9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/>
              <w:jc w:val="both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</w:p>
          <w:p w14:paraId="35D363B6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/>
              <w:jc w:val="both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</w:p>
          <w:p w14:paraId="313A1506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/>
              <w:jc w:val="both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</w:p>
          <w:p w14:paraId="41E72F4A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/>
              <w:jc w:val="both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</w:p>
          <w:p w14:paraId="1B24AB17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/>
              <w:jc w:val="both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</w:p>
          <w:p w14:paraId="2A702AD6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/>
              <w:jc w:val="both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</w:p>
          <w:p w14:paraId="42E93DB4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/>
              <w:jc w:val="both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</w:p>
          <w:p w14:paraId="70C8A9F4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/>
              <w:jc w:val="both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224915" cy="1520825"/>
                  <wp:effectExtent l="0" t="0" r="13335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152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8FF7AB">
            <w:pPr>
              <w:pStyle w:val="2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供货时间要求：2024年12月20日前</w:t>
            </w:r>
          </w:p>
          <w:p w14:paraId="448DA5E7">
            <w:pPr>
              <w:pStyle w:val="2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质保售后要求：免费质保5年</w:t>
            </w:r>
          </w:p>
          <w:p w14:paraId="6A8A7C70"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座椅</w:t>
            </w:r>
          </w:p>
          <w:p w14:paraId="16985B68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/>
              <w:jc w:val="both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采购数量：2个</w:t>
            </w:r>
          </w:p>
          <w:p w14:paraId="73FBD452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/>
              <w:jc w:val="both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参数要求：</w:t>
            </w:r>
            <w:r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600*500*900</w:t>
            </w:r>
          </w:p>
          <w:p w14:paraId="68C03D7E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/>
              <w:jc w:val="both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面料：国产优质西皮面料</w:t>
            </w:r>
          </w:p>
          <w:p w14:paraId="17BEA088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/>
              <w:jc w:val="both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海绵：高密度海绵</w:t>
            </w:r>
          </w:p>
          <w:p w14:paraId="5F0B3027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/>
              <w:jc w:val="both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基材：弯曲木</w:t>
            </w:r>
          </w:p>
          <w:p w14:paraId="7140A77E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/>
              <w:jc w:val="both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气杆：协强防爆气杆</w:t>
            </w:r>
          </w:p>
          <w:p w14:paraId="519C6316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/>
              <w:jc w:val="both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脚架：铝合金</w:t>
            </w:r>
          </w:p>
          <w:p w14:paraId="697FE756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/>
              <w:jc w:val="both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颜色可选</w:t>
            </w:r>
          </w:p>
          <w:p w14:paraId="3A731C19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/>
              <w:jc w:val="both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004570" cy="1056640"/>
                  <wp:effectExtent l="0" t="0" r="5080" b="1016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4317" r="354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1056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F151D">
            <w:pPr>
              <w:pStyle w:val="2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供货时间要求：2024年12月20日前</w:t>
            </w:r>
          </w:p>
          <w:p w14:paraId="6B9C5341">
            <w:pPr>
              <w:pStyle w:val="2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质保售后要求：免费质保5年</w:t>
            </w:r>
          </w:p>
          <w:p w14:paraId="0535A6A3">
            <w:pPr>
              <w:pStyle w:val="2"/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茶几</w:t>
            </w:r>
          </w:p>
          <w:p w14:paraId="68F2462C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 w:line="440" w:lineRule="exact"/>
              <w:jc w:val="both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采购数量：1个</w:t>
            </w:r>
          </w:p>
          <w:p w14:paraId="782D7E12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 w:line="440" w:lineRule="exact"/>
              <w:jc w:val="both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参数要求：</w:t>
            </w:r>
            <w:r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800*750</w:t>
            </w:r>
          </w:p>
          <w:p w14:paraId="6B05E0BA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 w:line="440" w:lineRule="exact"/>
              <w:jc w:val="both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桌面：高密度中纤板钢琴烤漆，厚30mm</w:t>
            </w:r>
          </w:p>
          <w:p w14:paraId="13A212F7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 w:line="440" w:lineRule="exact"/>
              <w:jc w:val="both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桌脚：铁压铸吧盘，电镀表面处理</w:t>
            </w:r>
          </w:p>
          <w:p w14:paraId="7B01FE57"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before="25" w:after="25" w:line="440" w:lineRule="exact"/>
              <w:jc w:val="both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颜色可选</w:t>
            </w:r>
          </w:p>
          <w:p w14:paraId="0326A01A">
            <w:pPr>
              <w:pStyle w:val="2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供货时间要求：2024年12月20日前</w:t>
            </w:r>
          </w:p>
          <w:p w14:paraId="5C411438">
            <w:pPr>
              <w:pStyle w:val="2"/>
              <w:rPr>
                <w:rFonts w:hint="default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  <w:lang w:val="en-US" w:eastAsia="zh-CN"/>
              </w:rPr>
              <w:t>质保售后要求：免费质保5年</w:t>
            </w:r>
          </w:p>
          <w:p w14:paraId="7C7F5195">
            <w:pPr>
              <w:pStyle w:val="2"/>
              <w:spacing w:line="240" w:lineRule="auto"/>
              <w:rPr>
                <w:rFonts w:hint="default" w:ascii="宋体" w:hAnsi="宋体" w:eastAsia="宋体"/>
                <w:u w:val="singl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005840" cy="920750"/>
                  <wp:effectExtent l="0" t="0" r="3810" b="12700"/>
                  <wp:docPr id="3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724CED7D"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1F26A7"/>
    <w:multiLevelType w:val="singleLevel"/>
    <w:tmpl w:val="D11F26A7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NjkyZTFhNWY2MTJkNDc5MzBhYzI0MzExZDYxNWUifQ=="/>
  </w:docVars>
  <w:rsids>
    <w:rsidRoot w:val="009917FC"/>
    <w:rsid w:val="00077372"/>
    <w:rsid w:val="000F1827"/>
    <w:rsid w:val="0010168B"/>
    <w:rsid w:val="00101889"/>
    <w:rsid w:val="0011746F"/>
    <w:rsid w:val="001D42CB"/>
    <w:rsid w:val="001E53E2"/>
    <w:rsid w:val="002249D2"/>
    <w:rsid w:val="002403C3"/>
    <w:rsid w:val="0027271D"/>
    <w:rsid w:val="003372BD"/>
    <w:rsid w:val="003A2F42"/>
    <w:rsid w:val="00400758"/>
    <w:rsid w:val="00427180"/>
    <w:rsid w:val="00454E0F"/>
    <w:rsid w:val="0068033E"/>
    <w:rsid w:val="007C0E4C"/>
    <w:rsid w:val="0085369C"/>
    <w:rsid w:val="00870D73"/>
    <w:rsid w:val="008909D1"/>
    <w:rsid w:val="0090221E"/>
    <w:rsid w:val="009917FC"/>
    <w:rsid w:val="009B4A4B"/>
    <w:rsid w:val="00A44303"/>
    <w:rsid w:val="00A7772A"/>
    <w:rsid w:val="00B02A13"/>
    <w:rsid w:val="00B31CA1"/>
    <w:rsid w:val="00B50722"/>
    <w:rsid w:val="00B67485"/>
    <w:rsid w:val="00BB297B"/>
    <w:rsid w:val="00C65EBB"/>
    <w:rsid w:val="00CC005D"/>
    <w:rsid w:val="00D000B2"/>
    <w:rsid w:val="00D1460F"/>
    <w:rsid w:val="00D210BB"/>
    <w:rsid w:val="00D224C8"/>
    <w:rsid w:val="00E60A04"/>
    <w:rsid w:val="00E9242E"/>
    <w:rsid w:val="00F06A8F"/>
    <w:rsid w:val="00F85F45"/>
    <w:rsid w:val="00FE49C2"/>
    <w:rsid w:val="03C836F9"/>
    <w:rsid w:val="10F03C35"/>
    <w:rsid w:val="11811E82"/>
    <w:rsid w:val="3437146E"/>
    <w:rsid w:val="346D5E8F"/>
    <w:rsid w:val="36FB1B13"/>
    <w:rsid w:val="4D5910C0"/>
    <w:rsid w:val="5B1D5E55"/>
    <w:rsid w:val="5ECB130C"/>
    <w:rsid w:val="65DE6CC0"/>
    <w:rsid w:val="678D0CB5"/>
    <w:rsid w:val="6B547DCC"/>
    <w:rsid w:val="778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40" w:after="140"/>
      <w:outlineLvl w:val="2"/>
    </w:pPr>
    <w:rPr>
      <w:b/>
      <w:sz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qFormat/>
    <w:uiPriority w:val="0"/>
    <w:pPr>
      <w:spacing w:before="25" w:after="25"/>
    </w:pPr>
    <w:rPr>
      <w:bCs/>
      <w:spacing w:val="10"/>
      <w:sz w:val="24"/>
      <w:szCs w:val="20"/>
    </w:rPr>
  </w:style>
  <w:style w:type="paragraph" w:customStyle="1" w:styleId="3">
    <w:name w:val="表格文字（两侧对齐）"/>
    <w:basedOn w:val="1"/>
    <w:qFormat/>
    <w:uiPriority w:val="0"/>
    <w:pPr>
      <w:snapToGrid w:val="0"/>
    </w:pPr>
    <w:rPr>
      <w:rFonts w:ascii="Calibri" w:hAnsi="Calibri" w:cs="Times New Roman"/>
      <w:kern w:val="0"/>
      <w:sz w:val="20"/>
    </w:rPr>
  </w:style>
  <w:style w:type="paragraph" w:styleId="5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3</Pages>
  <Words>1495</Words>
  <Characters>1791</Characters>
  <Lines>13</Lines>
  <Paragraphs>3</Paragraphs>
  <TotalTime>3</TotalTime>
  <ScaleCrop>false</ScaleCrop>
  <LinksUpToDate>false</LinksUpToDate>
  <CharactersWithSpaces>1868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2018-09-05T07:41:00Z</dcterms:created>
  <dc:creator>汤凡</dc:creator>
  <cp:lastModifiedBy>廖佳</cp:lastModifiedBy>
  <cp:lastPrinted>2023-11-24T08:23:00Z</cp:lastPrinted>
  <dcterms:modified xsi:type="dcterms:W3CDTF">2024-11-28T09:53:38Z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F7A379DC40D2446FBD82A5A33C1DFECC_13</vt:lpwstr>
  </property>
</Properties>
</file>