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olor w:val="000000"/>
          <w:kern w:val="0"/>
          <w:sz w:val="40"/>
          <w:szCs w:val="40"/>
          <w:u w:val="none"/>
          <w:lang w:val="en-US" w:eastAsia="zh-CN" w:bidi="ar"/>
        </w:rPr>
      </w:pPr>
      <w:r>
        <w:rPr>
          <w:rFonts w:hint="eastAsia" w:ascii="微软雅黑" w:hAnsi="微软雅黑" w:eastAsia="微软雅黑" w:cs="微软雅黑"/>
          <w:b/>
          <w:bCs/>
          <w:i w:val="0"/>
          <w:iCs w:val="0"/>
          <w:color w:val="000000"/>
          <w:kern w:val="0"/>
          <w:sz w:val="40"/>
          <w:szCs w:val="40"/>
          <w:u w:val="none"/>
          <w:lang w:val="en-US" w:eastAsia="zh-CN" w:bidi="ar"/>
        </w:rPr>
        <w:t>南京中医药大学储物柜、桌椅采购报价单</w:t>
      </w:r>
    </w:p>
    <w:p>
      <w:pPr>
        <w:jc w:val="left"/>
        <w:rPr>
          <w:rFonts w:hint="eastAsia"/>
          <w:lang w:val="en-US" w:eastAsia="zh-CN"/>
        </w:rPr>
      </w:pPr>
      <w:r>
        <w:rPr>
          <w:rFonts w:hint="eastAsia"/>
          <w:lang w:val="en-US" w:eastAsia="zh-CN"/>
        </w:rPr>
        <w:t>*报价（含单项报价及总价）任意一项为缺项或超出限价即被认定为无效报价，本次报价按照无效响应处理。</w:t>
      </w:r>
    </w:p>
    <w:p>
      <w:pPr>
        <w:jc w:val="left"/>
        <w:rPr>
          <w:rFonts w:hint="eastAsia"/>
          <w:lang w:val="en-US" w:eastAsia="zh-CN"/>
        </w:rPr>
      </w:pPr>
    </w:p>
    <w:p>
      <w:pPr>
        <w:jc w:val="left"/>
        <w:rPr>
          <w:rFonts w:hint="default"/>
          <w:lang w:val="en-US" w:eastAsia="zh-CN"/>
        </w:rPr>
      </w:pPr>
      <w:r>
        <w:rPr>
          <w:rFonts w:hint="eastAsia"/>
          <w:lang w:val="en-US" w:eastAsia="zh-CN"/>
        </w:rPr>
        <w:t>公司名称：（盖章）                                  项目联系人：（签名）</w:t>
      </w:r>
    </w:p>
    <w:tbl>
      <w:tblPr>
        <w:tblStyle w:val="2"/>
        <w:tblW w:w="52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1248"/>
        <w:gridCol w:w="2639"/>
        <w:gridCol w:w="959"/>
        <w:gridCol w:w="783"/>
        <w:gridCol w:w="1273"/>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43"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695"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1470"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534"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436"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709" w:type="pct"/>
            <w:tcBorders>
              <w:tl2br w:val="nil"/>
              <w:tr2bl w:val="nil"/>
            </w:tcBorders>
            <w:shd w:val="clear" w:color="auto" w:fill="F2F2F2"/>
            <w:vAlign w:val="center"/>
          </w:tcPr>
          <w:p>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713" w:type="pct"/>
            <w:tcBorders>
              <w:tl2br w:val="nil"/>
              <w:tr2bl w:val="nil"/>
            </w:tcBorders>
            <w:shd w:val="clear" w:color="auto" w:fill="F2F2F2"/>
            <w:vAlign w:val="center"/>
          </w:tcPr>
          <w:p>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3"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95"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办公桌</w:t>
            </w:r>
          </w:p>
        </w:tc>
        <w:tc>
          <w:tcPr>
            <w:tcW w:w="147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1800W*800D*750H</w:t>
            </w:r>
          </w:p>
        </w:tc>
        <w:tc>
          <w:tcPr>
            <w:tcW w:w="534"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3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70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713" w:type="pct"/>
            <w:tcBorders>
              <w:tl2br w:val="nil"/>
              <w:tr2bl w:val="nil"/>
            </w:tcBorders>
            <w:shd w:val="clear" w:color="auto" w:fill="auto"/>
            <w:vAlign w:val="center"/>
          </w:tcPr>
          <w:p>
            <w:pPr>
              <w:widowControl/>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3"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95"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储物柜</w:t>
            </w:r>
          </w:p>
        </w:tc>
        <w:tc>
          <w:tcPr>
            <w:tcW w:w="147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1000W*400D*800H</w:t>
            </w:r>
          </w:p>
        </w:tc>
        <w:tc>
          <w:tcPr>
            <w:tcW w:w="534"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36" w:type="pct"/>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个</w:t>
            </w:r>
          </w:p>
        </w:tc>
        <w:tc>
          <w:tcPr>
            <w:tcW w:w="70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713"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3"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95"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办公椅</w:t>
            </w:r>
          </w:p>
        </w:tc>
        <w:tc>
          <w:tcPr>
            <w:tcW w:w="147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常规</w:t>
            </w:r>
          </w:p>
        </w:tc>
        <w:tc>
          <w:tcPr>
            <w:tcW w:w="534"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3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70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713"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3"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总价</w:t>
            </w:r>
          </w:p>
        </w:tc>
        <w:tc>
          <w:tcPr>
            <w:tcW w:w="695"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1470"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534"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436"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709"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713"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bookmarkStart w:id="0" w:name="_GoBack"/>
            <w:bookmarkEnd w:id="0"/>
          </w:p>
        </w:tc>
      </w:tr>
    </w:tbl>
    <w:p/>
    <w:p>
      <w:pPr>
        <w:rPr>
          <w:rFonts w:hint="eastAsia"/>
        </w:rPr>
      </w:pPr>
      <w:r>
        <w:rPr>
          <w:rFonts w:hint="eastAsia"/>
        </w:rPr>
        <w:t>注：</w:t>
      </w:r>
    </w:p>
    <w:p>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D3225B2"/>
    <w:rsid w:val="0D3225B2"/>
    <w:rsid w:val="11F30C2F"/>
    <w:rsid w:val="123E0BD7"/>
    <w:rsid w:val="141A4E8B"/>
    <w:rsid w:val="1470539A"/>
    <w:rsid w:val="270C26FC"/>
    <w:rsid w:val="41710C0A"/>
    <w:rsid w:val="5E8C29A9"/>
    <w:rsid w:val="60972E58"/>
    <w:rsid w:val="60C2565D"/>
    <w:rsid w:val="74D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710</Characters>
  <Lines>0</Lines>
  <Paragraphs>0</Paragraphs>
  <TotalTime>0</TotalTime>
  <ScaleCrop>false</ScaleCrop>
  <LinksUpToDate>false</LinksUpToDate>
  <CharactersWithSpaces>755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2024-06-18T08:52:00Z</dcterms:created>
  <dc:creator>张俊</dc:creator>
  <cp:lastModifiedBy>廖佳</cp:lastModifiedBy>
  <dcterms:modified xsi:type="dcterms:W3CDTF">2024-07-05T09:35:34Z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0EE7B29EEA934228A6A82CAA4759D66C_13</vt:lpwstr>
  </property>
</Properties>
</file>