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南京中医药大学仙林校区办公家具采购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预算表</w:t>
      </w: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*报价（含单项报价及总价）任意一项为缺项或超出限价即被认定为无效报价，本次报价按照无效响应处理</w:t>
      </w:r>
    </w:p>
    <w:tbl>
      <w:tblPr>
        <w:tblStyle w:val="2"/>
        <w:tblW w:w="52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47"/>
        <w:gridCol w:w="2639"/>
        <w:gridCol w:w="959"/>
        <w:gridCol w:w="783"/>
        <w:gridCol w:w="1274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班台一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1600W*750D*750H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班台二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1800W*900D*760H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班椅一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班椅二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班椅三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710W×630D×1140-1240H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三人位沙发一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2180W*920D*800H*455SH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4400 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三人位沙发二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1890W*820D*790H*440SH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单人位沙发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1120W*920D*800H*455SH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文件柜一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2000x400x2000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文件柜二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2400x400x2000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800*400*830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长茶几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方茶几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600*600*450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椭圆茶几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1200*700*450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3600W*1500D*760H  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620W*500D*1000H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520W*550D*880         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自习桌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900*1200*1200mm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弓形椅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D3225B2"/>
    <w:rsid w:val="0D3225B2"/>
    <w:rsid w:val="11F30C2F"/>
    <w:rsid w:val="123E0BD7"/>
    <w:rsid w:val="141A4E8B"/>
    <w:rsid w:val="1470539A"/>
    <w:rsid w:val="41710C0A"/>
    <w:rsid w:val="5E8C29A9"/>
    <w:rsid w:val="60C2565D"/>
    <w:rsid w:val="74D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633</Characters>
  <Lines>0</Lines>
  <Paragraphs>0</Paragraphs>
  <TotalTime>2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2024-06-18T08:52:00Z</dcterms:created>
  <dc:creator>张俊</dc:creator>
  <cp:lastModifiedBy>廖佳</cp:lastModifiedBy>
  <dcterms:modified xsi:type="dcterms:W3CDTF">2024-07-05T05:34:39Z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61E46FBFB0444DAA82C06D6E5A195F97_13</vt:lpwstr>
  </property>
</Properties>
</file>