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EC51" w14:textId="77777777" w:rsidR="000C4E85" w:rsidRDefault="0078660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368"/>
        <w:gridCol w:w="7555"/>
      </w:tblGrid>
      <w:tr w:rsidR="00786607" w14:paraId="105EAF5F" w14:textId="77777777" w:rsidTr="00266C9F">
        <w:trPr>
          <w:jc w:val="center"/>
        </w:trPr>
        <w:tc>
          <w:tcPr>
            <w:tcW w:w="2368" w:type="dxa"/>
          </w:tcPr>
          <w:p w14:paraId="5F55E758" w14:textId="77777777" w:rsidR="00786607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7555" w:type="dxa"/>
          </w:tcPr>
          <w:p w14:paraId="57847A8F" w14:textId="67B0673E" w:rsidR="00786607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四种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治疗车</w:t>
            </w:r>
            <w:proofErr w:type="gramEnd"/>
          </w:p>
        </w:tc>
      </w:tr>
      <w:tr w:rsidR="000C4E85" w14:paraId="65CC0241" w14:textId="77777777" w:rsidTr="00786607">
        <w:trPr>
          <w:trHeight w:val="1301"/>
          <w:jc w:val="center"/>
        </w:trPr>
        <w:tc>
          <w:tcPr>
            <w:tcW w:w="9923" w:type="dxa"/>
            <w:gridSpan w:val="2"/>
          </w:tcPr>
          <w:p w14:paraId="22B71C79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主要用途描述：实验课教学展示用</w:t>
            </w:r>
          </w:p>
        </w:tc>
      </w:tr>
      <w:tr w:rsidR="000C4E85" w14:paraId="13CF5B55" w14:textId="77777777" w:rsidTr="00786607">
        <w:trPr>
          <w:trHeight w:val="8774"/>
          <w:jc w:val="center"/>
        </w:trPr>
        <w:tc>
          <w:tcPr>
            <w:tcW w:w="9923" w:type="dxa"/>
            <w:gridSpan w:val="2"/>
          </w:tcPr>
          <w:p w14:paraId="5E7F6F92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一、输液车</w:t>
            </w:r>
          </w:p>
          <w:p w14:paraId="59E82CD2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3B0C6D00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1.规格：450×500×900/980（mm）；板材厚度≥1.0mm。</w:t>
            </w:r>
          </w:p>
          <w:p w14:paraId="66BE6460" w14:textId="77777777" w:rsidR="000C4E85" w:rsidRDefault="00786607">
            <w:pPr>
              <w:spacing w:line="6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TimesNewRomanPSMT" w:eastAsia="宋体" w:hAnsi="TimesNewRomanPSMT" w:cs="TimesNewRomanPSMT" w:hint="eastAsia"/>
                <w:color w:val="000000"/>
                <w:kern w:val="0"/>
                <w:szCs w:val="21"/>
                <w:lang w:bidi="ar"/>
              </w:rPr>
              <w:t>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2.车体：整体不锈钢喷塑，有三层台面，正面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抽屉，两个垃圾桶；抽屉均为双层复合，卫生学工艺设计，抽屉内无轨道螺丝及拉手螺丝，不易藏污纳垢；左边加配篮框可放置物品，右边加配洗手液支架；车体四周安装强力塑胶防撞角。</w:t>
            </w:r>
          </w:p>
          <w:p w14:paraId="311DACBD" w14:textId="77777777" w:rsidR="000C4E85" w:rsidRDefault="00786607">
            <w:pPr>
              <w:numPr>
                <w:ilvl w:val="0"/>
                <w:numId w:val="1"/>
              </w:num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车轮：万向轮，φ100全ABS防锈，双轴承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聚胺酯静音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脚轮；配有静音滑轨，可防止锁定装置意外开启，具备自动缓冲回位功能。整车推拉顺畅无噪音，抽屉在推行过程中不滑出。</w:t>
            </w:r>
          </w:p>
          <w:p w14:paraId="5A789DC8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4.质保期5年，自验收合格正常使用日期起算，供方提供5年免费保修。</w:t>
            </w:r>
          </w:p>
          <w:p w14:paraId="6049FAAA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73824D" wp14:editId="3D5AC6DF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393700</wp:posOffset>
                  </wp:positionV>
                  <wp:extent cx="2252980" cy="2318385"/>
                  <wp:effectExtent l="0" t="0" r="0" b="0"/>
                  <wp:wrapTight wrapText="bothSides">
                    <wp:wrapPolygon edited="0">
                      <wp:start x="0" y="0"/>
                      <wp:lineTo x="0" y="21535"/>
                      <wp:lineTo x="21430" y="21535"/>
                      <wp:lineTo x="21430" y="0"/>
                      <wp:lineTo x="0" y="0"/>
                    </wp:wrapPolygon>
                  </wp:wrapTight>
                  <wp:docPr id="118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231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223303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80BB91A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4C9116F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0AE93E2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46C26A8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413E7E7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AB45FD6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4CD6332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二、仪器车</w:t>
            </w:r>
          </w:p>
          <w:p w14:paraId="26632F76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4620817B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.规格：510×430×830/910（mm）；板材厚度≥1.0mm、主管材φ25×1.2mm。严格执行国标SUS304不锈钢标准（镍含量8%以上），并提供304不锈钢板材检测报告；喷塑采用双层处理工艺，表面塑粉涂层工艺符合GB/T6739-2006、GB/T3325-2017规范，静电喷涂。</w:t>
            </w:r>
          </w:p>
          <w:p w14:paraId="68142DB0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NewRomanPSMT" w:eastAsia="宋体" w:hAnsi="TimesNewRomanPSMT" w:cs="TimesNewRomanPSMT" w:hint="eastAsia"/>
                <w:color w:val="000000"/>
                <w:kern w:val="0"/>
                <w:szCs w:val="21"/>
                <w:lang w:bidi="ar"/>
              </w:rPr>
              <w:t>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2.车体：整体不锈钢喷塑。双层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抽屉，抽屉上方留有20mm缝隙。抽屉双层复合卫生学工艺设计，抽屉内无轨道螺丝及拉手螺丝，不易藏污纳垢。</w:t>
            </w:r>
          </w:p>
          <w:p w14:paraId="6929A941" w14:textId="77777777" w:rsidR="000C4E85" w:rsidRDefault="00786607">
            <w:pPr>
              <w:numPr>
                <w:ilvl w:val="0"/>
                <w:numId w:val="2"/>
              </w:num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车轮：φ100全ABS防锈，双轴承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聚胺酯静音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脚轮，防卷发；内置防意外开启锁定装置静音滑轨，具备自动缓冲回位功能。推拉顺畅无噪音，抽屉在推行过程中不滑出。</w:t>
            </w:r>
          </w:p>
          <w:p w14:paraId="7E4F072A" w14:textId="77777777" w:rsidR="000C4E85" w:rsidRDefault="00786607">
            <w:pPr>
              <w:numPr>
                <w:ilvl w:val="0"/>
                <w:numId w:val="2"/>
              </w:num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质保期5年，自验收合格正常使用日期起算，供方提供5年免费保修。</w:t>
            </w:r>
          </w:p>
          <w:p w14:paraId="38D2CD52" w14:textId="77777777" w:rsidR="000C4E85" w:rsidRDefault="00786607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 wp14:anchorId="5E8C3F70" wp14:editId="456A9124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197485</wp:posOffset>
                  </wp:positionV>
                  <wp:extent cx="2676525" cy="3328035"/>
                  <wp:effectExtent l="0" t="0" r="3175" b="12065"/>
                  <wp:wrapNone/>
                  <wp:docPr id="3" name="图片 3" descr="C:/Users/晴/AppData/Local/Temp/picturecompress_20211122113744/output_1.pn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晴/AppData/Local/Temp/picturecompress_20211122113744/output_1.pn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332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1B8E65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5E3276BB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5101CD0F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4D248C38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0E241D09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1A7A89D6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6A06869E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17675E3A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73969017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7222A4F5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361F4CB5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69CE7F69" w14:textId="77777777" w:rsidR="000C4E85" w:rsidRDefault="000C4E85">
            <w:pPr>
              <w:tabs>
                <w:tab w:val="left" w:pos="312"/>
              </w:tabs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31FAE02C" w14:textId="77777777" w:rsidR="000C4E85" w:rsidRDefault="00786607">
            <w:pPr>
              <w:numPr>
                <w:ilvl w:val="0"/>
                <w:numId w:val="3"/>
              </w:num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抢救车</w:t>
            </w:r>
          </w:p>
          <w:p w14:paraId="0076C996" w14:textId="77777777" w:rsidR="000C4E85" w:rsidRDefault="00786607">
            <w:pPr>
              <w:spacing w:line="6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参数要求：</w:t>
            </w:r>
          </w:p>
          <w:p w14:paraId="68202B8C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1.规格：645×500×1050/1130(mm)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板材厚度≥1.0mm、主管材φ25×1.2mm；严格执行国标SUS304(0Gr18Ni9)标准，保证镍的含量达8%以上，并提供304不锈钢板材检测报告；喷塑采用双层处理工艺，表面塑粉涂层工艺符合GB/T6739-2006、GB/T3325-2017规范，表面静电喷涂。</w:t>
            </w:r>
          </w:p>
          <w:p w14:paraId="35339292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.车体：整体ABS+铝塑钢材质；五层抽屉，抽屉双层复合卫生学工艺设计，抽屉内无轨道螺丝及拉手螺丝，不易藏污纳垢；抽屉内配药格栅，CPR心肺复苏板等；车体上配有仪器支架、输液架、垃圾桶等；车体四周安装强力塑胶防撞圈，防撞击。</w:t>
            </w:r>
          </w:p>
          <w:p w14:paraId="168AC1E2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3.车轮：万向轮，φ100全ABS防锈，双轴承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聚胺酯静音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脚轮，防卷发；配有静音滑轨，可防止锁定装置意外开启，具备自动缓冲回位功能。整车推拉顺畅无噪音，抽屉在推行过程中不滑出。</w:t>
            </w:r>
          </w:p>
          <w:p w14:paraId="643CC295" w14:textId="77777777" w:rsidR="000C4E85" w:rsidRDefault="00786607">
            <w:pPr>
              <w:spacing w:line="6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4.质保期5年，自验收合格正常使用日期起算，供方提供5年免费保修。</w:t>
            </w:r>
          </w:p>
          <w:p w14:paraId="0A01B2E9" w14:textId="77777777" w:rsidR="000C4E85" w:rsidRDefault="007866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4EE9AC" wp14:editId="02672BED">
                  <wp:extent cx="2123440" cy="2600960"/>
                  <wp:effectExtent l="0" t="0" r="10160" b="2540"/>
                  <wp:docPr id="1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953E1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853EAA0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65D011F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900EBFB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四、监护台</w:t>
            </w:r>
          </w:p>
          <w:p w14:paraId="336A07B4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05B64043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1.尺寸：800×400×690/990(mm)；</w:t>
            </w:r>
          </w:p>
          <w:p w14:paraId="3BCC02D6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2.规格：防火板台面，进口升降弹簧，带轮</w:t>
            </w:r>
          </w:p>
          <w:p w14:paraId="1C95A3EF" w14:textId="77777777" w:rsidR="000C4E85" w:rsidRDefault="00786607">
            <w:pPr>
              <w:spacing w:line="60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3.功能：带有升降手柄，可调节并固定高度，满足不同高度需求。</w:t>
            </w:r>
          </w:p>
          <w:p w14:paraId="33BED9A6" w14:textId="77777777" w:rsidR="000C4E85" w:rsidRDefault="00786607">
            <w:pPr>
              <w:spacing w:line="600" w:lineRule="exac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4.质保期5年，自验收合格正常使用日期起算，供方提供5年免费保修。</w:t>
            </w:r>
          </w:p>
          <w:p w14:paraId="3BB07645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BB5FB0C" w14:textId="77777777" w:rsidR="000C4E85" w:rsidRDefault="0078660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0CDEAA" wp14:editId="47C7091C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26035</wp:posOffset>
                  </wp:positionV>
                  <wp:extent cx="2502535" cy="2386965"/>
                  <wp:effectExtent l="0" t="0" r="12065" b="635"/>
                  <wp:wrapTight wrapText="bothSides">
                    <wp:wrapPolygon edited="0">
                      <wp:start x="0" y="0"/>
                      <wp:lineTo x="0" y="21491"/>
                      <wp:lineTo x="21485" y="21491"/>
                      <wp:lineTo x="21485" y="0"/>
                      <wp:lineTo x="0" y="0"/>
                    </wp:wrapPolygon>
                  </wp:wrapTight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238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6CEE3A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0FBEC14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B9CA045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2BD4B37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2FB2FC8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964EB57" w14:textId="77777777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FA557B9" w14:textId="22685280" w:rsidR="00AA41C5" w:rsidRDefault="00786607" w:rsidP="00AA41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65233C5B" w14:textId="522B6F3E" w:rsidR="000C4E85" w:rsidRDefault="000C4E8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76066C3E" w14:textId="77777777" w:rsidR="000C4E85" w:rsidRDefault="000C4E85">
      <w:pPr>
        <w:rPr>
          <w:rFonts w:ascii="宋体" w:eastAsia="宋体" w:hAnsi="宋体"/>
          <w:sz w:val="18"/>
          <w:szCs w:val="18"/>
        </w:rPr>
      </w:pPr>
    </w:p>
    <w:sectPr w:rsidR="000C4E85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A44030"/>
    <w:multiLevelType w:val="singleLevel"/>
    <w:tmpl w:val="E9A4403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62B96A3"/>
    <w:multiLevelType w:val="singleLevel"/>
    <w:tmpl w:val="662B96A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A8717F0"/>
    <w:multiLevelType w:val="singleLevel"/>
    <w:tmpl w:val="6A8717F0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FC"/>
    <w:rsid w:val="00077372"/>
    <w:rsid w:val="000C4E85"/>
    <w:rsid w:val="0011746F"/>
    <w:rsid w:val="00155351"/>
    <w:rsid w:val="0019504F"/>
    <w:rsid w:val="001D7717"/>
    <w:rsid w:val="003372BD"/>
    <w:rsid w:val="005A4DB9"/>
    <w:rsid w:val="006C1A8C"/>
    <w:rsid w:val="00741538"/>
    <w:rsid w:val="00786607"/>
    <w:rsid w:val="007C0E4C"/>
    <w:rsid w:val="0085369C"/>
    <w:rsid w:val="008C6071"/>
    <w:rsid w:val="008F3C8B"/>
    <w:rsid w:val="009917FC"/>
    <w:rsid w:val="00A71377"/>
    <w:rsid w:val="00AA41C5"/>
    <w:rsid w:val="00F06A8F"/>
    <w:rsid w:val="00F20A52"/>
    <w:rsid w:val="00FD6BC2"/>
    <w:rsid w:val="01260E98"/>
    <w:rsid w:val="0275668A"/>
    <w:rsid w:val="06562220"/>
    <w:rsid w:val="08752E31"/>
    <w:rsid w:val="08D32163"/>
    <w:rsid w:val="0B204BAA"/>
    <w:rsid w:val="0B9100BA"/>
    <w:rsid w:val="0DEA3FC9"/>
    <w:rsid w:val="0E5C05EF"/>
    <w:rsid w:val="10433815"/>
    <w:rsid w:val="12F232D0"/>
    <w:rsid w:val="137E6509"/>
    <w:rsid w:val="13F94367"/>
    <w:rsid w:val="14495172"/>
    <w:rsid w:val="15E74C42"/>
    <w:rsid w:val="1746135D"/>
    <w:rsid w:val="17A571C4"/>
    <w:rsid w:val="181E5BAA"/>
    <w:rsid w:val="183600A2"/>
    <w:rsid w:val="18602A53"/>
    <w:rsid w:val="18996A44"/>
    <w:rsid w:val="1A6D0D11"/>
    <w:rsid w:val="1A997878"/>
    <w:rsid w:val="1ABF1CEA"/>
    <w:rsid w:val="1AE33D6F"/>
    <w:rsid w:val="1AEE125C"/>
    <w:rsid w:val="1C4E1577"/>
    <w:rsid w:val="1D0C7310"/>
    <w:rsid w:val="1D4A31D9"/>
    <w:rsid w:val="1E360515"/>
    <w:rsid w:val="1EC57AEB"/>
    <w:rsid w:val="225544BA"/>
    <w:rsid w:val="22684A89"/>
    <w:rsid w:val="228850B7"/>
    <w:rsid w:val="22DE532E"/>
    <w:rsid w:val="24187140"/>
    <w:rsid w:val="24C039D9"/>
    <w:rsid w:val="257A162F"/>
    <w:rsid w:val="275A30F1"/>
    <w:rsid w:val="27E51456"/>
    <w:rsid w:val="2AD4533E"/>
    <w:rsid w:val="2B6C5377"/>
    <w:rsid w:val="2B911481"/>
    <w:rsid w:val="2CD25791"/>
    <w:rsid w:val="2D91415D"/>
    <w:rsid w:val="2F2E54B3"/>
    <w:rsid w:val="336E6539"/>
    <w:rsid w:val="33807F04"/>
    <w:rsid w:val="35BA7826"/>
    <w:rsid w:val="36DD5B8B"/>
    <w:rsid w:val="38F93961"/>
    <w:rsid w:val="393D0552"/>
    <w:rsid w:val="3AC121C7"/>
    <w:rsid w:val="3C570D2E"/>
    <w:rsid w:val="3E4F62D1"/>
    <w:rsid w:val="3EED2A1A"/>
    <w:rsid w:val="402E40AE"/>
    <w:rsid w:val="41465248"/>
    <w:rsid w:val="41670862"/>
    <w:rsid w:val="42532311"/>
    <w:rsid w:val="46813C01"/>
    <w:rsid w:val="469B2D5C"/>
    <w:rsid w:val="49FD0A6D"/>
    <w:rsid w:val="4CD65E36"/>
    <w:rsid w:val="4E2E2789"/>
    <w:rsid w:val="516D0E26"/>
    <w:rsid w:val="523A3CA1"/>
    <w:rsid w:val="53F006E8"/>
    <w:rsid w:val="59260BAB"/>
    <w:rsid w:val="5953100C"/>
    <w:rsid w:val="5A4F3D5B"/>
    <w:rsid w:val="5B0D5B7E"/>
    <w:rsid w:val="5B6559BA"/>
    <w:rsid w:val="5BF35139"/>
    <w:rsid w:val="5FDB26EF"/>
    <w:rsid w:val="60BD1182"/>
    <w:rsid w:val="61591BAB"/>
    <w:rsid w:val="61C801A1"/>
    <w:rsid w:val="63312626"/>
    <w:rsid w:val="63CB5E04"/>
    <w:rsid w:val="674943E2"/>
    <w:rsid w:val="67E97973"/>
    <w:rsid w:val="69A84CF4"/>
    <w:rsid w:val="6A710359"/>
    <w:rsid w:val="6B851761"/>
    <w:rsid w:val="6C6E4C9A"/>
    <w:rsid w:val="6FD43509"/>
    <w:rsid w:val="6FD52D57"/>
    <w:rsid w:val="70292560"/>
    <w:rsid w:val="713779A1"/>
    <w:rsid w:val="715B01F2"/>
    <w:rsid w:val="71BE3C1E"/>
    <w:rsid w:val="721005F2"/>
    <w:rsid w:val="726C6FFE"/>
    <w:rsid w:val="79B0209F"/>
    <w:rsid w:val="7D470F6C"/>
    <w:rsid w:val="7EE1125E"/>
    <w:rsid w:val="7F4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DD92AA"/>
  <w15:docId w15:val="{E460EEE5-9B3C-4293-9A5D-A32A203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1062</Characters>
  <Application>Microsoft Office Word</Application>
  <DocSecurity>0</DocSecurity>
  <Lines>8</Lines>
  <Paragraphs>2</Paragraphs>
  <ScaleCrop>false</ScaleCrop>
  <Company>南京中医药大学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3</cp:revision>
  <cp:lastPrinted>2021-11-22T03:47:00Z</cp:lastPrinted>
  <dcterms:created xsi:type="dcterms:W3CDTF">2021-11-22T06:36:00Z</dcterms:created>
  <dcterms:modified xsi:type="dcterms:W3CDTF">2021-11-22T06:41:00Z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ECA90B2308374A4486A66D23305FC7BC</vt:lpwstr>
  </property>
</Properties>
</file>