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76" w:rsidRDefault="00D768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南京中医药大学博物馆展厅智能一体机技术参数要求确认单</w:t>
      </w:r>
    </w:p>
    <w:tbl>
      <w:tblPr>
        <w:tblW w:w="89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305476">
        <w:tc>
          <w:tcPr>
            <w:tcW w:w="8928" w:type="dxa"/>
          </w:tcPr>
          <w:p w:rsidR="00305476" w:rsidRDefault="00D768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05476" w:rsidRDefault="00D7688F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博物馆展厅智能一体机</w:t>
            </w:r>
          </w:p>
        </w:tc>
      </w:tr>
      <w:tr w:rsidR="00D7688F">
        <w:tc>
          <w:tcPr>
            <w:tcW w:w="8928" w:type="dxa"/>
          </w:tcPr>
          <w:p w:rsidR="00D7688F" w:rsidRDefault="00D768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 w:rsidR="00A93102">
              <w:rPr>
                <w:rFonts w:ascii="宋体" w:eastAsia="宋体" w:hAnsi="宋体" w:hint="eastAsia"/>
                <w:sz w:val="28"/>
                <w:szCs w:val="28"/>
              </w:rPr>
              <w:t>34000元</w:t>
            </w:r>
            <w:bookmarkStart w:id="0" w:name="_GoBack"/>
            <w:bookmarkEnd w:id="0"/>
          </w:p>
        </w:tc>
      </w:tr>
      <w:tr w:rsidR="00305476">
        <w:trPr>
          <w:trHeight w:val="1301"/>
        </w:trPr>
        <w:tc>
          <w:tcPr>
            <w:tcW w:w="8928" w:type="dxa"/>
          </w:tcPr>
          <w:p w:rsidR="00305476" w:rsidRDefault="00D768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305476" w:rsidRDefault="00D7688F">
            <w:pPr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会议室开会交流，智能无线投屏，反向触控，智能书写，四分屏展示</w:t>
            </w:r>
          </w:p>
        </w:tc>
      </w:tr>
      <w:tr w:rsidR="00305476">
        <w:trPr>
          <w:trHeight w:val="4818"/>
        </w:trPr>
        <w:tc>
          <w:tcPr>
            <w:tcW w:w="8928" w:type="dxa"/>
          </w:tcPr>
          <w:p w:rsidR="00305476" w:rsidRDefault="00D7688F">
            <w:pPr>
              <w:spacing w:before="156" w:after="156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参数要求：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整机屏幕采用86英寸UHD超高清LED液晶屏，显示比例16:9，屏幕图像分辨率达3840*2160，全高清4K系统图标显示（提供国家级第三方认证机构测试报告）；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整机内置4K ，1300万像素高清摄像头；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内置6个麦克风，8米有效拾音距离（提供国家级第三方认证机构测试报告）；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整机内置接收模块，除无线传屏器外不需要连接任何附加设备，可实现外部电脑音视频信号实时传输到触摸一体机上（无论整机处于任何通道），并可支持触摸回传，支持免安装驱动，即插即用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手机和电脑支持混合投屏展示，最多支持九画面同屏展示，可对每个投屏内容进行独立反向操作，最多可连接32台设备。（提供国家级第三方认证机构测试报告）；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无线传屏软硬件均支持win10系统/MAC系统扩展屏显示（提供国家级第三方认证机构测试报告）；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可通过传屏工具栏暂停投屏功能进行画面冻结暂停，投屏电脑可自主进行其他操作，不影响整机的冻结画面内容显示（提供国家级第三方认证机构测试报告）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窗口化本地文档打开：可以通过白板将本地的word、ppt等常用文件打开，并支持预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lastRenderedPageBreak/>
              <w:t>览、翻页、全屏、批注、截屏等操作（提供国家级第三方认证机构测试报告）；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白板支持文本自动识别功能，可将书写笔迹转换成标准字体（提供国家级第三方认证机构测试报告）；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WIFI热点设置：可支持WIFI信道根据用户现场情况进行更改设置，确保WIFI频段使用稳定，避免信道拥挤干扰，支持热点隔离、热点SSID隐藏功能（提供国家级第三方认证机构测试报告）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登录个人资料夹：手机扫码一键授权大屏登录个人资料夹，轻松查看历史会议记录，个人资料夹支持多个账号同时登陆，方便不同人员资料查询、下载（提供国家级第三方认证机构测试报告）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集控管理：支持集控管理平台软件对接，实现集控相关功能，如：远程桌面控制，恢复出厂设置，检查系统更新，开关机，命令行等功能。（提供国家级第三方认证机构测试报告）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支持应用界面显示常用应用及连接设备，方便用户操作与使用（提供国家级第三方认证机构测试报告）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采用模块化电脑方案，抽拉内置式，PC模块可完全插入整机，保护PC模块不易受灰尘影响。采用40pin接口，实现无单独接线的插拔：配置： CPU Intel® Core i5/内存DDR4 8G /固态硬盘128G  ；</w:t>
            </w:r>
          </w:p>
          <w:p w:rsidR="00305476" w:rsidRDefault="00D7688F">
            <w:pPr>
              <w:numPr>
                <w:ilvl w:val="0"/>
                <w:numId w:val="1"/>
              </w:numPr>
              <w:spacing w:before="156" w:after="156" w:line="500" w:lineRule="exac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</w:rPr>
              <w:t>为保证产品质量，需提供授权函与售后服务承诺函，加盖原厂工章。</w:t>
            </w:r>
          </w:p>
          <w:p w:rsidR="00305476" w:rsidRDefault="00305476">
            <w:pPr>
              <w:spacing w:before="156" w:after="156" w:line="500" w:lineRule="exact"/>
              <w:rPr>
                <w:rFonts w:ascii="微软雅黑" w:eastAsia="微软雅黑" w:hAnsi="微软雅黑"/>
              </w:rPr>
            </w:pPr>
          </w:p>
        </w:tc>
      </w:tr>
    </w:tbl>
    <w:p w:rsidR="00305476" w:rsidRDefault="00305476"/>
    <w:sectPr w:rsidR="003054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58DB"/>
    <w:multiLevelType w:val="multilevel"/>
    <w:tmpl w:val="27A058DB"/>
    <w:lvl w:ilvl="0">
      <w:start w:val="1"/>
      <w:numFmt w:val="decimal"/>
      <w:lvlText w:val="%1."/>
      <w:lvlJc w:val="left"/>
      <w:pPr>
        <w:ind w:left="384" w:hanging="384"/>
      </w:pPr>
      <w:rPr>
        <w:rFonts w:ascii="宋体" w:eastAsia="宋体" w:hAnsi="宋体"/>
        <w:b/>
        <w:color w:val="00000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TJkMDVhN2UzY2YwMzMzNjc1YTk1NzE0MDUyNGUifQ=="/>
  </w:docVars>
  <w:rsids>
    <w:rsidRoot w:val="00305476"/>
    <w:rsid w:val="00305476"/>
    <w:rsid w:val="00A93102"/>
    <w:rsid w:val="00D7688F"/>
    <w:rsid w:val="027B49C7"/>
    <w:rsid w:val="15797E8E"/>
    <w:rsid w:val="19FD44DB"/>
    <w:rsid w:val="26EB39B0"/>
    <w:rsid w:val="7D7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E6C7"/>
  <w15:docId w15:val="{F375B46D-2CFA-468C-88D2-051FB0D8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Lollipop</dc:creator>
  <cp:lastModifiedBy>Administrator</cp:lastModifiedBy>
  <cp:revision>3</cp:revision>
  <dcterms:created xsi:type="dcterms:W3CDTF">2023-06-09T07:37:00Z</dcterms:created>
  <dcterms:modified xsi:type="dcterms:W3CDTF">2023-06-12T07:52:00Z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4D2768DE5CBF482497192200E264A3D9_13</vt:lpwstr>
  </property>
</Properties>
</file>