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6220B" w14:textId="77777777" w:rsidR="000D3E92" w:rsidRPr="006617A1" w:rsidRDefault="000756FC">
      <w:pPr>
        <w:jc w:val="center"/>
        <w:rPr>
          <w:rFonts w:ascii="微软雅黑" w:eastAsia="微软雅黑" w:hAnsi="微软雅黑"/>
          <w:sz w:val="32"/>
          <w:szCs w:val="32"/>
        </w:rPr>
      </w:pPr>
      <w:r w:rsidRPr="006617A1">
        <w:rPr>
          <w:rFonts w:ascii="微软雅黑" w:eastAsia="微软雅黑" w:hAnsi="微软雅黑" w:hint="eastAsia"/>
          <w:sz w:val="32"/>
          <w:szCs w:val="32"/>
        </w:rPr>
        <w:t>仪器设备购置技术参数要求确认单</w:t>
      </w:r>
    </w:p>
    <w:tbl>
      <w:tblPr>
        <w:tblStyle w:val="a8"/>
        <w:tblW w:w="0" w:type="auto"/>
        <w:tblLook w:val="04A0" w:firstRow="1" w:lastRow="0" w:firstColumn="1" w:lastColumn="0" w:noHBand="0" w:noVBand="1"/>
      </w:tblPr>
      <w:tblGrid>
        <w:gridCol w:w="8522"/>
      </w:tblGrid>
      <w:tr w:rsidR="00D63E64" w:rsidRPr="006617A1" w14:paraId="11A7BE1B" w14:textId="77777777" w:rsidTr="00FA6CCB">
        <w:tc>
          <w:tcPr>
            <w:tcW w:w="8522" w:type="dxa"/>
            <w:vAlign w:val="center"/>
          </w:tcPr>
          <w:p w14:paraId="2042BA52" w14:textId="77777777" w:rsidR="00D63E64" w:rsidRPr="00CC654A" w:rsidRDefault="00D63E64">
            <w:pPr>
              <w:jc w:val="left"/>
              <w:rPr>
                <w:rFonts w:ascii="宋体" w:eastAsia="宋体" w:hAnsi="宋体"/>
                <w:color w:val="000000" w:themeColor="text1"/>
                <w:sz w:val="28"/>
                <w:szCs w:val="28"/>
              </w:rPr>
            </w:pPr>
            <w:r w:rsidRPr="00CC654A">
              <w:rPr>
                <w:rFonts w:ascii="宋体" w:eastAsia="宋体" w:hAnsi="宋体" w:hint="eastAsia"/>
                <w:color w:val="000000" w:themeColor="text1"/>
                <w:sz w:val="28"/>
                <w:szCs w:val="28"/>
              </w:rPr>
              <w:t>产品名称</w:t>
            </w:r>
          </w:p>
          <w:p w14:paraId="666B3098" w14:textId="39342380" w:rsidR="00D63E64" w:rsidRPr="00CC654A" w:rsidRDefault="00D63E64" w:rsidP="002E7038">
            <w:pPr>
              <w:jc w:val="left"/>
              <w:rPr>
                <w:rFonts w:ascii="宋体" w:eastAsia="宋体" w:hAnsi="宋体"/>
                <w:color w:val="000000" w:themeColor="text1"/>
                <w:sz w:val="30"/>
                <w:szCs w:val="30"/>
              </w:rPr>
            </w:pPr>
            <w:r w:rsidRPr="001E0156">
              <w:rPr>
                <w:rFonts w:ascii="宋体" w:eastAsia="宋体" w:hAnsi="宋体" w:cs="Times New Roman" w:hint="eastAsia"/>
                <w:color w:val="000000" w:themeColor="text1"/>
                <w:sz w:val="30"/>
                <w:szCs w:val="30"/>
              </w:rPr>
              <w:t>虚拟仿真实验课程建设—新冠病毒的中医药诊疗方法</w:t>
            </w:r>
          </w:p>
          <w:p w14:paraId="1D60479B" w14:textId="0C5CFD39" w:rsidR="00D63E64" w:rsidRPr="00CC654A" w:rsidRDefault="00D63E64">
            <w:pPr>
              <w:jc w:val="left"/>
              <w:rPr>
                <w:rFonts w:ascii="宋体" w:eastAsia="宋体" w:hAnsi="宋体"/>
                <w:sz w:val="28"/>
                <w:szCs w:val="28"/>
              </w:rPr>
            </w:pPr>
            <w:r>
              <w:rPr>
                <w:rFonts w:ascii="宋体" w:eastAsia="宋体" w:hAnsi="宋体" w:hint="eastAsia"/>
                <w:sz w:val="28"/>
                <w:szCs w:val="28"/>
              </w:rPr>
              <w:t xml:space="preserve"> </w:t>
            </w:r>
          </w:p>
        </w:tc>
      </w:tr>
      <w:tr w:rsidR="000D3E92" w:rsidRPr="006617A1" w14:paraId="1D915613" w14:textId="77777777" w:rsidTr="00D63E64">
        <w:trPr>
          <w:trHeight w:val="1301"/>
        </w:trPr>
        <w:tc>
          <w:tcPr>
            <w:tcW w:w="8522" w:type="dxa"/>
          </w:tcPr>
          <w:p w14:paraId="1D167C86" w14:textId="77777777" w:rsidR="000D3E92" w:rsidRPr="00415D06" w:rsidRDefault="000756FC" w:rsidP="00415D06">
            <w:pPr>
              <w:spacing w:line="500" w:lineRule="exact"/>
              <w:rPr>
                <w:rFonts w:ascii="宋体" w:eastAsia="宋体" w:hAnsi="宋体"/>
                <w:b/>
                <w:sz w:val="24"/>
                <w:szCs w:val="28"/>
              </w:rPr>
            </w:pPr>
            <w:r w:rsidRPr="00415D06">
              <w:rPr>
                <w:rFonts w:ascii="宋体" w:eastAsia="宋体" w:hAnsi="宋体" w:hint="eastAsia"/>
                <w:b/>
                <w:sz w:val="24"/>
                <w:szCs w:val="28"/>
              </w:rPr>
              <w:t>主要用途描述：</w:t>
            </w:r>
          </w:p>
          <w:p w14:paraId="02B3D97B" w14:textId="77777777" w:rsidR="00415D06" w:rsidRPr="00415D06" w:rsidRDefault="00415D06" w:rsidP="00415D06">
            <w:pPr>
              <w:pStyle w:val="Default"/>
              <w:snapToGrid w:val="0"/>
              <w:spacing w:after="0" w:line="500" w:lineRule="exact"/>
              <w:rPr>
                <w:rFonts w:ascii="宋体" w:eastAsia="宋体" w:hAnsi="宋体"/>
                <w:b/>
                <w:szCs w:val="28"/>
              </w:rPr>
            </w:pPr>
            <w:r w:rsidRPr="00415D06">
              <w:rPr>
                <w:rFonts w:ascii="宋体" w:eastAsia="宋体" w:hAnsi="宋体" w:hint="eastAsia"/>
                <w:b/>
                <w:szCs w:val="28"/>
              </w:rPr>
              <w:t>实验的必要性及实用性：</w:t>
            </w:r>
          </w:p>
          <w:p w14:paraId="48AAEB05"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1）实现新冠病毒分离检测训练：新冠肺炎是当前在全球肆虐的严重传染病，由新型冠状病毒（SARS-CoV-2）引起，目前在全球范围内已经造成了前所未有的破坏与生命财产损失。由于SARS-CoV-2传染性强，社会危害性高，且实验样本难以获取，若进行病毒的分离检测等实验，要求实验室安全等级高（三级及以上），这在现实教学中无法开展。</w:t>
            </w:r>
          </w:p>
          <w:p w14:paraId="60070685"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2）注重知识能力综合培养：受历史原因和资源条件的限制，目前高校本科生医学微生物学教学实验室一般不具备基本的生物安全实验条件。生物安全三级实验室（BSL-3）的缺乏是目前制约高校医学微生物学实验教学建设的主要因素，成为限制学科发展的瓶颈。因此本项目尝试利用虚拟平台，让学生了解最先进的生物安全知识，强化医学综合能力，提升临床复合水平。</w:t>
            </w:r>
          </w:p>
          <w:p w14:paraId="0891F5C9"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3）强化中西医结合的应用思维：习近平总书记说过“过去，中华民族几千年都是靠中医药治病救人。特别是经过抗击新冠肺炎疫情、非典等重大传染病之后，我们对中医药的作用有了更深的认识。我们要发展中医药，注重用现代科学解读中医药学原理，走中西医结合的道路”。因此，通过实验坚定中西医并重的方针和文化自信，用开放和包容的心态促进传统医学和现代医学更好融合。建立新冠病毒分离、鉴定以及相关中药防治虚拟实验课程，既是实现本科生病原生物学相关课程的实验需求的可行方案，也是在安全角度考量下对危险复杂实验的很好尝试。辨证论治是中医的诊</w:t>
            </w:r>
            <w:r w:rsidRPr="00415D06">
              <w:rPr>
                <w:rFonts w:ascii="宋体" w:eastAsia="宋体" w:hAnsi="宋体" w:hint="eastAsia"/>
                <w:szCs w:val="28"/>
              </w:rPr>
              <w:t>疗特点，学生在实验中，依据望、闻、问、切四诊信息，综合分析，进行辨证。相较于内伤杂病，卫气营血辨证是温病辨证的核心。实验中，学生先运用温病卫气营血辨证纲领分析病变在卫分、气分、营分、血分之不</w:t>
            </w:r>
            <w:r w:rsidRPr="00415D06">
              <w:rPr>
                <w:rFonts w:ascii="宋体" w:eastAsia="宋体" w:hAnsi="宋体" w:hint="eastAsia"/>
                <w:szCs w:val="28"/>
              </w:rPr>
              <w:lastRenderedPageBreak/>
              <w:t>同，宏观把握证候的病机变化和传变情况；在此基础上，进一步细化证型，具体证型参照《新型冠状病毒肺炎诊疗方案（试行第九版）》中医治疗部分。法随证立，方从法出，实验依据证型，分别设立治法和代表方。理法方药具备，以期全面考查学生中医临床辨证论治的能力。</w:t>
            </w:r>
          </w:p>
          <w:p w14:paraId="628ECED9"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hint="eastAsia"/>
                <w:szCs w:val="28"/>
              </w:rPr>
              <w:t>教学设计的合理性：</w:t>
            </w:r>
          </w:p>
          <w:p w14:paraId="1BA248D4"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1）传统课堂教学难以培养学生的主动意识，以动画为主进行高危实验教学的展示已经难以满足学生的求知欲合操作技能的培养。而虚拟实验设计的实施，可以提高学生对生物安全知识的认识，通过实训模拟加强学生对相关知识的理解以及操作技能的强化，弥补相关方面的不足。</w:t>
            </w:r>
          </w:p>
          <w:p w14:paraId="3BD0B95E"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2）通过充分发挥虚拟仿真实验的场景优势，全景再现实验室真实环境，突破传统教学答题时选项和文字对学生的暗示作用，可以达到培养和训练学生主动意识与安全意识的良好效果。</w:t>
            </w:r>
          </w:p>
          <w:p w14:paraId="51642882"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szCs w:val="28"/>
              </w:rPr>
              <w:t>3）在实践中将紧密关联的实验内容设计成综合性强，实验过程完整的项目，通过引导式教学，激发学生兴趣，利用数字技术进行虚实结合，可以摆脱空间和时间的约束，达成实验目的，并提高教学成效。</w:t>
            </w:r>
          </w:p>
          <w:p w14:paraId="0A72E982" w14:textId="77777777" w:rsidR="00415D06"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hint="eastAsia"/>
                <w:szCs w:val="28"/>
              </w:rPr>
              <w:t>实验系统的先进性：</w:t>
            </w:r>
          </w:p>
          <w:p w14:paraId="7574D160" w14:textId="77777777" w:rsidR="000D3E92" w:rsidRPr="00415D06" w:rsidRDefault="00415D06" w:rsidP="00415D06">
            <w:pPr>
              <w:pStyle w:val="Default"/>
              <w:snapToGrid w:val="0"/>
              <w:spacing w:after="0" w:line="500" w:lineRule="exact"/>
              <w:rPr>
                <w:rFonts w:ascii="宋体" w:eastAsia="宋体" w:hAnsi="宋体"/>
                <w:szCs w:val="28"/>
              </w:rPr>
            </w:pPr>
            <w:r w:rsidRPr="00415D06">
              <w:rPr>
                <w:rFonts w:ascii="宋体" w:eastAsia="宋体" w:hAnsi="宋体" w:hint="eastAsia"/>
                <w:szCs w:val="28"/>
              </w:rPr>
              <w:t>本项目相关实验课程是面向国内各大院校开展必修课或选修课的虚拟仿真实验教学。传统教学虽然是教学的主要方式，但存在一定的条件限制：如生物安全限制，时间和空间的限制。本项目以多媒体网络技术、计算机仿真技术、医学虚拟仿真教学平台为依托，集实物仿真、场景虚拟、智能指导、创新设计、虚拟实验结果自动批改和教学管理于一体，具有良好的自主性、交互性和可扩展性，使教学工作网络化、信息化，达到学以致用的良好效果。</w:t>
            </w:r>
          </w:p>
        </w:tc>
      </w:tr>
      <w:tr w:rsidR="000D3E92" w:rsidRPr="006617A1" w14:paraId="489943B7" w14:textId="77777777" w:rsidTr="00D63E64">
        <w:trPr>
          <w:trHeight w:val="1125"/>
        </w:trPr>
        <w:tc>
          <w:tcPr>
            <w:tcW w:w="8522" w:type="dxa"/>
          </w:tcPr>
          <w:p w14:paraId="6B9FD6AA" w14:textId="77777777" w:rsidR="000D3E92" w:rsidRDefault="000756FC">
            <w:pPr>
              <w:rPr>
                <w:rFonts w:ascii="宋体" w:eastAsia="宋体" w:hAnsi="宋体" w:cs="仿宋_GB2312"/>
                <w:b/>
                <w:color w:val="000000"/>
                <w:kern w:val="0"/>
                <w:sz w:val="24"/>
                <w:szCs w:val="28"/>
              </w:rPr>
            </w:pPr>
            <w:r w:rsidRPr="00415D06">
              <w:rPr>
                <w:rFonts w:ascii="宋体" w:eastAsia="宋体" w:hAnsi="宋体" w:cs="仿宋_GB2312" w:hint="eastAsia"/>
                <w:b/>
                <w:color w:val="000000"/>
                <w:kern w:val="0"/>
                <w:sz w:val="24"/>
                <w:szCs w:val="28"/>
              </w:rPr>
              <w:lastRenderedPageBreak/>
              <w:t>参数要求：</w:t>
            </w:r>
          </w:p>
          <w:p w14:paraId="6DFB27B3" w14:textId="77777777" w:rsidR="00CC654A" w:rsidRPr="00CC654A" w:rsidRDefault="00CC654A" w:rsidP="00CC654A">
            <w:pPr>
              <w:spacing w:line="500" w:lineRule="exact"/>
              <w:ind w:firstLineChars="200" w:firstLine="482"/>
              <w:rPr>
                <w:rFonts w:ascii="宋体" w:eastAsia="宋体" w:hAnsi="宋体" w:cs="仿宋_GB2312"/>
                <w:b/>
                <w:color w:val="000000"/>
                <w:kern w:val="0"/>
                <w:sz w:val="24"/>
                <w:szCs w:val="28"/>
              </w:rPr>
            </w:pPr>
            <w:r w:rsidRPr="00CC654A">
              <w:rPr>
                <w:rFonts w:ascii="宋体" w:eastAsia="宋体" w:hAnsi="宋体" w:cs="仿宋_GB2312" w:hint="eastAsia"/>
                <w:b/>
                <w:color w:val="000000"/>
                <w:kern w:val="0"/>
                <w:sz w:val="24"/>
                <w:szCs w:val="28"/>
              </w:rPr>
              <w:t>（一）项目总体技术要求</w:t>
            </w:r>
          </w:p>
          <w:p w14:paraId="572EE640"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w:t>
            </w:r>
            <w:r w:rsidRPr="00CC654A">
              <w:rPr>
                <w:rFonts w:ascii="宋体" w:eastAsia="宋体" w:hAnsi="宋体" w:cs="仿宋_GB2312"/>
                <w:color w:val="000000"/>
                <w:kern w:val="0"/>
                <w:sz w:val="24"/>
                <w:szCs w:val="28"/>
              </w:rPr>
              <w:t>1、本次建设的虚拟仿真实验必须无缝接入江苏省教育厅建设的江苏省高等学校虚拟仿真实验教学共享平台，无须进行格式转换或二次开发。虚拟仿真实验与省共享平台具体对接接口所含数据标准与规范要求如下：</w:t>
            </w:r>
          </w:p>
          <w:p w14:paraId="3D441891"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①</w:t>
            </w:r>
            <w:r w:rsidRPr="00CC654A">
              <w:rPr>
                <w:rFonts w:ascii="宋体" w:eastAsia="宋体" w:hAnsi="宋体" w:cs="仿宋_GB2312"/>
                <w:color w:val="000000"/>
                <w:kern w:val="0"/>
                <w:sz w:val="24"/>
                <w:szCs w:val="28"/>
              </w:rPr>
              <w:t>.项目基本信息。包含虚拟仿真项目名称、所属学校名称、所属学校代码、</w:t>
            </w:r>
            <w:r w:rsidRPr="00CC654A">
              <w:rPr>
                <w:rFonts w:ascii="宋体" w:eastAsia="宋体" w:hAnsi="宋体" w:cs="仿宋_GB2312"/>
                <w:color w:val="000000"/>
                <w:kern w:val="0"/>
                <w:sz w:val="24"/>
                <w:szCs w:val="28"/>
              </w:rPr>
              <w:lastRenderedPageBreak/>
              <w:t>所属中心名称、项目负责人、资源分类、建立年份、是否计费、计费标准、计费支付方式、项目简介、面向专业等信息。</w:t>
            </w:r>
          </w:p>
          <w:p w14:paraId="786F3B0E"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②</w:t>
            </w:r>
            <w:r w:rsidRPr="00CC654A">
              <w:rPr>
                <w:rFonts w:ascii="宋体" w:eastAsia="宋体" w:hAnsi="宋体" w:cs="仿宋_GB2312"/>
                <w:color w:val="000000"/>
                <w:kern w:val="0"/>
                <w:sz w:val="24"/>
                <w:szCs w:val="28"/>
              </w:rPr>
              <w:t>.项目预习信息。包含虚拟仿真项目名称、所属学校名称、操作用户账号、预习文件名称、文件类型、文件访问地址。其中文件类型支持文本（doc,pdf）、图片（bmp，jpg）、动画（flv）、视频（avi）等多种类型和格式。</w:t>
            </w:r>
          </w:p>
          <w:p w14:paraId="5E3973C2"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③</w:t>
            </w:r>
            <w:r w:rsidRPr="00CC654A">
              <w:rPr>
                <w:rFonts w:ascii="宋体" w:eastAsia="宋体" w:hAnsi="宋体" w:cs="仿宋_GB2312"/>
                <w:color w:val="000000"/>
                <w:kern w:val="0"/>
                <w:sz w:val="24"/>
                <w:szCs w:val="28"/>
              </w:rPr>
              <w:t>.项目自测信息。包含虚拟仿真项目名称、所属学校名称、操作用户账号、自测成绩、自测时间、自测内容访问地址。</w:t>
            </w:r>
          </w:p>
          <w:p w14:paraId="5D1AB410"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④</w:t>
            </w:r>
            <w:r w:rsidRPr="00CC654A">
              <w:rPr>
                <w:rFonts w:ascii="宋体" w:eastAsia="宋体" w:hAnsi="宋体" w:cs="仿宋_GB2312"/>
                <w:color w:val="000000"/>
                <w:kern w:val="0"/>
                <w:sz w:val="24"/>
                <w:szCs w:val="28"/>
              </w:rPr>
              <w:t>.项目实验操作。包含虚拟仿真项目名称、所属学校名称、操作用户账号、实验操作地址路径。</w:t>
            </w:r>
          </w:p>
          <w:p w14:paraId="647ABACD"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⑤</w:t>
            </w:r>
            <w:r w:rsidRPr="00CC654A">
              <w:rPr>
                <w:rFonts w:ascii="宋体" w:eastAsia="宋体" w:hAnsi="宋体" w:cs="仿宋_GB2312"/>
                <w:color w:val="000000"/>
                <w:kern w:val="0"/>
                <w:sz w:val="24"/>
                <w:szCs w:val="28"/>
              </w:rPr>
              <w:t>.项目资源计费。包含虚拟仿真项目名称、所属学校名称、计费类型、计费系数。</w:t>
            </w:r>
          </w:p>
          <w:p w14:paraId="535D4761"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⑥</w:t>
            </w:r>
            <w:r w:rsidRPr="00CC654A">
              <w:rPr>
                <w:rFonts w:ascii="宋体" w:eastAsia="宋体" w:hAnsi="宋体" w:cs="仿宋_GB2312"/>
                <w:color w:val="000000"/>
                <w:kern w:val="0"/>
                <w:sz w:val="24"/>
                <w:szCs w:val="28"/>
              </w:rPr>
              <w:t>.项目实验记录。包含虚拟仿真项目名称、所属学校名称、操作用户账号、实验记录内容、记录添加时间。</w:t>
            </w:r>
          </w:p>
          <w:p w14:paraId="3C882636"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⑦</w:t>
            </w:r>
            <w:r w:rsidRPr="00CC654A">
              <w:rPr>
                <w:rFonts w:ascii="宋体" w:eastAsia="宋体" w:hAnsi="宋体" w:cs="仿宋_GB2312"/>
                <w:color w:val="000000"/>
                <w:kern w:val="0"/>
                <w:sz w:val="24"/>
                <w:szCs w:val="28"/>
              </w:rPr>
              <w:t>.项目实验报告。包含虚拟仿真项目名称、所属学校名称、操作用户账号、报告名称、报告内容、报告添加时间、报告审核状态。</w:t>
            </w:r>
          </w:p>
          <w:p w14:paraId="4E2EB484"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hint="eastAsia"/>
                <w:color w:val="000000"/>
                <w:kern w:val="0"/>
                <w:sz w:val="24"/>
                <w:szCs w:val="28"/>
              </w:rPr>
              <w:t>⑧</w:t>
            </w:r>
            <w:r w:rsidRPr="00CC654A">
              <w:rPr>
                <w:rFonts w:ascii="宋体" w:eastAsia="宋体" w:hAnsi="宋体" w:cs="仿宋_GB2312"/>
                <w:color w:val="000000"/>
                <w:kern w:val="0"/>
                <w:sz w:val="24"/>
                <w:szCs w:val="28"/>
              </w:rPr>
              <w:t>.项目资源评价。包含虚拟仿真项目名称、所属学校名称、操作用户账号、评价内容、评价发表状态。</w:t>
            </w:r>
          </w:p>
          <w:p w14:paraId="70D0100E" w14:textId="77777777" w:rsidR="00CC654A" w:rsidRPr="00CC654A" w:rsidRDefault="00CC654A" w:rsidP="00CC654A">
            <w:pPr>
              <w:spacing w:line="500" w:lineRule="exact"/>
              <w:ind w:firstLineChars="200" w:firstLine="480"/>
              <w:rPr>
                <w:rFonts w:ascii="宋体" w:eastAsia="宋体" w:hAnsi="宋体" w:cs="仿宋_GB2312"/>
                <w:color w:val="000000"/>
                <w:kern w:val="0"/>
                <w:sz w:val="24"/>
                <w:szCs w:val="28"/>
              </w:rPr>
            </w:pPr>
            <w:r w:rsidRPr="00CC654A">
              <w:rPr>
                <w:rFonts w:ascii="宋体" w:eastAsia="宋体" w:hAnsi="宋体" w:cs="仿宋_GB2312"/>
                <w:color w:val="000000"/>
                <w:kern w:val="0"/>
                <w:sz w:val="24"/>
                <w:szCs w:val="28"/>
              </w:rPr>
              <w:t>2、本次建设的虚拟仿真实验要求最终生成可在互联网上直接运行的格式，客户端使用时无须下载或安装任何程序、插件即可直接运行使用。若建设的虚拟仿真实验参加今后的国家虚拟仿真实验教学课程认定，则需满足最新的国家虚拟仿真实验教学课程技术接口规范，并完成与国家虚拟仿真实验教学课程共享平台-实验空间相关的数据接口联通。</w:t>
            </w:r>
          </w:p>
          <w:p w14:paraId="7904DCB2" w14:textId="77777777" w:rsidR="00CC654A" w:rsidRPr="00CC654A" w:rsidRDefault="00CC654A" w:rsidP="00CC654A">
            <w:pPr>
              <w:spacing w:line="500" w:lineRule="exact"/>
              <w:ind w:firstLineChars="200" w:firstLine="480"/>
              <w:rPr>
                <w:rFonts w:ascii="宋体" w:eastAsia="宋体" w:hAnsi="宋体" w:cs="仿宋_GB2312"/>
                <w:b/>
                <w:color w:val="000000"/>
                <w:kern w:val="0"/>
                <w:sz w:val="24"/>
                <w:szCs w:val="28"/>
              </w:rPr>
            </w:pPr>
            <w:r w:rsidRPr="00CC654A">
              <w:rPr>
                <w:rFonts w:ascii="宋体" w:eastAsia="宋体" w:hAnsi="宋体" w:cs="仿宋_GB2312" w:hint="eastAsia"/>
                <w:color w:val="000000"/>
                <w:kern w:val="0"/>
                <w:sz w:val="24"/>
                <w:szCs w:val="28"/>
              </w:rPr>
              <w:t>★</w:t>
            </w:r>
            <w:r w:rsidRPr="00CC654A">
              <w:rPr>
                <w:rFonts w:ascii="宋体" w:eastAsia="宋体" w:hAnsi="宋体" w:cs="仿宋_GB2312"/>
                <w:color w:val="000000"/>
                <w:kern w:val="0"/>
                <w:sz w:val="24"/>
                <w:szCs w:val="28"/>
              </w:rPr>
              <w:t>3、提供建设符合申报要求的专题申报网站。</w:t>
            </w:r>
          </w:p>
          <w:p w14:paraId="4A93A35B" w14:textId="77777777" w:rsidR="000D3E92" w:rsidRPr="00CC654A" w:rsidRDefault="00CC654A" w:rsidP="00CC654A">
            <w:pPr>
              <w:jc w:val="left"/>
              <w:rPr>
                <w:rFonts w:ascii="微软雅黑" w:eastAsia="微软雅黑" w:hAnsi="微软雅黑"/>
                <w:b/>
                <w:sz w:val="24"/>
              </w:rPr>
            </w:pPr>
            <w:r>
              <w:rPr>
                <w:rFonts w:ascii="微软雅黑" w:eastAsia="微软雅黑" w:hAnsi="微软雅黑" w:hint="eastAsia"/>
                <w:b/>
                <w:sz w:val="24"/>
              </w:rPr>
              <w:t xml:space="preserve">（二） </w:t>
            </w:r>
            <w:r w:rsidR="000756FC" w:rsidRPr="00CC654A">
              <w:rPr>
                <w:rFonts w:ascii="微软雅黑" w:eastAsia="微软雅黑" w:hAnsi="微软雅黑" w:hint="eastAsia"/>
                <w:b/>
                <w:sz w:val="24"/>
              </w:rPr>
              <w:t>实验原理及开发技术环境：</w:t>
            </w:r>
          </w:p>
          <w:p w14:paraId="1CEEBC4B" w14:textId="77777777" w:rsidR="00415D06" w:rsidRPr="00415D06" w:rsidRDefault="00415D06" w:rsidP="00415D06">
            <w:pPr>
              <w:spacing w:line="500" w:lineRule="exact"/>
              <w:ind w:firstLineChars="200" w:firstLine="480"/>
              <w:jc w:val="left"/>
              <w:rPr>
                <w:rFonts w:ascii="宋体" w:eastAsia="宋体" w:hAnsi="宋体"/>
                <w:sz w:val="24"/>
              </w:rPr>
            </w:pPr>
            <w:r w:rsidRPr="00415D06">
              <w:rPr>
                <w:rFonts w:ascii="宋体" w:eastAsia="宋体" w:hAnsi="宋体" w:hint="eastAsia"/>
                <w:sz w:val="24"/>
              </w:rPr>
              <w:t>本实验开发环境采用：</w:t>
            </w:r>
            <w:r w:rsidRPr="00415D06">
              <w:rPr>
                <w:rFonts w:ascii="宋体" w:eastAsia="宋体" w:hAnsi="宋体"/>
                <w:sz w:val="24"/>
              </w:rPr>
              <w:t>PC Inter(R) Core(TM) i7-6700，Windows 10 64位操作系统，Unity3D 2018版本及以上的专业虚拟仿真开发引擎进行互式框架设计；实验所需算法逻辑运用Visual Studio2017版本以上的专业平台进行编程开</w:t>
            </w:r>
            <w:r w:rsidRPr="00415D06">
              <w:rPr>
                <w:rFonts w:ascii="宋体" w:eastAsia="宋体" w:hAnsi="宋体"/>
                <w:sz w:val="24"/>
              </w:rPr>
              <w:lastRenderedPageBreak/>
              <w:t>发；实验数据采用MySQL数据库进行数据管理。基于B/S架构开发，运用Html5 + CSS3 + WebGL技术实现线上互动教学，适应当前主流网络环境。</w:t>
            </w:r>
          </w:p>
          <w:p w14:paraId="0DBA41BF" w14:textId="77777777" w:rsidR="00415D06" w:rsidRPr="00415D06" w:rsidRDefault="00415D06" w:rsidP="00415D06">
            <w:pPr>
              <w:spacing w:line="500" w:lineRule="exact"/>
              <w:ind w:firstLineChars="200" w:firstLine="480"/>
              <w:jc w:val="left"/>
              <w:rPr>
                <w:rFonts w:ascii="宋体" w:eastAsia="宋体" w:hAnsi="宋体"/>
                <w:sz w:val="24"/>
              </w:rPr>
            </w:pPr>
            <w:r w:rsidRPr="00415D06">
              <w:rPr>
                <w:rFonts w:ascii="宋体" w:eastAsia="宋体" w:hAnsi="宋体" w:hint="eastAsia"/>
                <w:sz w:val="24"/>
              </w:rPr>
              <w:t>本实验前端运用</w:t>
            </w:r>
            <w:r w:rsidRPr="00415D06">
              <w:rPr>
                <w:rFonts w:ascii="宋体" w:eastAsia="宋体" w:hAnsi="宋体"/>
                <w:sz w:val="24"/>
              </w:rPr>
              <w:t>3DMAX 2018版本以上专业虚拟仿真建模工具对实验所有模型进行相对精确的仿真设计，并根据遵循实际运动物理效果，与实际视觉感受，进行精细化贴图渲染。结合PhotoShop、Illustrator等专业平面UI设计软件进行UI逻辑编制。形成使操作学习者身临其境的浸入式实验感受。</w:t>
            </w:r>
          </w:p>
          <w:p w14:paraId="3D78EE37" w14:textId="77777777" w:rsidR="000D3E92" w:rsidRPr="00CC654A" w:rsidRDefault="00CC654A" w:rsidP="00CC654A">
            <w:pPr>
              <w:jc w:val="left"/>
              <w:rPr>
                <w:rFonts w:ascii="微软雅黑" w:eastAsia="微软雅黑" w:hAnsi="微软雅黑"/>
                <w:b/>
                <w:sz w:val="24"/>
              </w:rPr>
            </w:pPr>
            <w:r>
              <w:rPr>
                <w:rFonts w:ascii="微软雅黑" w:eastAsia="微软雅黑" w:hAnsi="微软雅黑" w:hint="eastAsia"/>
                <w:b/>
                <w:sz w:val="24"/>
              </w:rPr>
              <w:t xml:space="preserve">（三） </w:t>
            </w:r>
            <w:r w:rsidR="000756FC" w:rsidRPr="00CC654A">
              <w:rPr>
                <w:rFonts w:ascii="微软雅黑" w:eastAsia="微软雅黑" w:hAnsi="微软雅黑" w:hint="eastAsia"/>
                <w:b/>
                <w:sz w:val="24"/>
              </w:rPr>
              <w:t>实验环境要求：</w:t>
            </w:r>
          </w:p>
          <w:p w14:paraId="635785CD" w14:textId="77777777" w:rsidR="00415D06" w:rsidRPr="00415D06" w:rsidRDefault="00415D06" w:rsidP="00415D06">
            <w:pPr>
              <w:spacing w:line="500" w:lineRule="exact"/>
              <w:ind w:firstLineChars="200" w:firstLine="480"/>
              <w:rPr>
                <w:rFonts w:ascii="宋体" w:eastAsia="宋体" w:hAnsi="宋体"/>
                <w:sz w:val="24"/>
              </w:rPr>
            </w:pPr>
            <w:r w:rsidRPr="00415D06">
              <w:rPr>
                <w:rFonts w:ascii="宋体" w:eastAsia="宋体" w:hAnsi="宋体" w:hint="eastAsia"/>
                <w:sz w:val="24"/>
              </w:rPr>
              <w:t>硬件环境：计算机(独立显卡， 2G显存，主频4核、内存8GB、存储容量500GB)网络（客户端到服务器的网络带宽&gt;10MB以上）。</w:t>
            </w:r>
          </w:p>
          <w:p w14:paraId="2FB4F0CD" w14:textId="77777777" w:rsidR="00415D06" w:rsidRPr="00415D06" w:rsidRDefault="00415D06" w:rsidP="00415D06">
            <w:pPr>
              <w:pStyle w:val="a9"/>
              <w:spacing w:after="0" w:line="500" w:lineRule="exact"/>
              <w:ind w:firstLineChars="100" w:firstLine="240"/>
              <w:jc w:val="left"/>
              <w:rPr>
                <w:rFonts w:ascii="微软雅黑" w:eastAsia="微软雅黑" w:hAnsi="微软雅黑"/>
                <w:b/>
                <w:sz w:val="24"/>
              </w:rPr>
            </w:pPr>
            <w:r w:rsidRPr="00415D06">
              <w:rPr>
                <w:rFonts w:ascii="宋体" w:hAnsi="宋体" w:hint="eastAsia"/>
                <w:sz w:val="24"/>
              </w:rPr>
              <w:t>软件要求：IE11及以上浏览器，GoogleChrome浏览器，FireFox火狐浏览器等国内国际主流知名浏览器均可兼容。</w:t>
            </w:r>
          </w:p>
          <w:p w14:paraId="4B86AE75" w14:textId="77777777" w:rsidR="000D3E92" w:rsidRPr="00CC654A" w:rsidRDefault="00CC654A" w:rsidP="00CC654A">
            <w:pPr>
              <w:jc w:val="left"/>
              <w:rPr>
                <w:rFonts w:ascii="微软雅黑" w:eastAsia="微软雅黑" w:hAnsi="微软雅黑"/>
                <w:b/>
                <w:sz w:val="24"/>
              </w:rPr>
            </w:pPr>
            <w:r>
              <w:rPr>
                <w:rFonts w:ascii="微软雅黑" w:eastAsia="微软雅黑" w:hAnsi="微软雅黑" w:hint="eastAsia"/>
                <w:b/>
                <w:sz w:val="24"/>
              </w:rPr>
              <w:t xml:space="preserve">（四） </w:t>
            </w:r>
            <w:r>
              <w:rPr>
                <w:rFonts w:ascii="微软雅黑" w:eastAsia="微软雅黑" w:hAnsi="微软雅黑"/>
                <w:b/>
                <w:sz w:val="24"/>
              </w:rPr>
              <w:t xml:space="preserve"> </w:t>
            </w:r>
            <w:r w:rsidR="000756FC" w:rsidRPr="00CC654A">
              <w:rPr>
                <w:rFonts w:ascii="微软雅黑" w:eastAsia="微软雅黑" w:hAnsi="微软雅黑" w:hint="eastAsia"/>
                <w:b/>
                <w:sz w:val="24"/>
              </w:rPr>
              <w:t>实验模块与步骤：</w:t>
            </w:r>
          </w:p>
          <w:p w14:paraId="08DF8B02"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本项目设计了五大模块、共</w:t>
            </w:r>
            <w:r w:rsidRPr="00415D06">
              <w:rPr>
                <w:rFonts w:ascii="宋体" w:hAnsi="宋体"/>
                <w:sz w:val="24"/>
              </w:rPr>
              <w:t>12个实验交互操作步骤。</w:t>
            </w:r>
          </w:p>
          <w:p w14:paraId="02E490AA" w14:textId="77777777" w:rsidR="00415D06" w:rsidRPr="00415D06" w:rsidRDefault="00415D06" w:rsidP="00415D06">
            <w:pPr>
              <w:pStyle w:val="a9"/>
              <w:spacing w:after="0" w:line="500" w:lineRule="exact"/>
              <w:ind w:firstLineChars="0" w:firstLine="0"/>
              <w:jc w:val="left"/>
              <w:rPr>
                <w:rFonts w:ascii="宋体" w:hAnsi="宋体"/>
                <w:sz w:val="24"/>
              </w:rPr>
            </w:pPr>
            <w:r w:rsidRPr="00415D06">
              <w:rPr>
                <w:rFonts w:ascii="宋体" w:hAnsi="宋体" w:hint="eastAsia"/>
                <w:sz w:val="24"/>
              </w:rPr>
              <w:t>模块一：实验简介模块；</w:t>
            </w:r>
            <w:r w:rsidRPr="00415D06">
              <w:rPr>
                <w:rFonts w:ascii="宋体" w:hAnsi="宋体"/>
                <w:sz w:val="24"/>
              </w:rPr>
              <w:t xml:space="preserve">       模块二：病例选择模块；</w:t>
            </w:r>
          </w:p>
          <w:p w14:paraId="158E816F" w14:textId="77777777" w:rsidR="00415D06" w:rsidRPr="00415D06" w:rsidRDefault="00415D06" w:rsidP="00415D06">
            <w:pPr>
              <w:pStyle w:val="a9"/>
              <w:spacing w:after="0" w:line="500" w:lineRule="exact"/>
              <w:ind w:firstLineChars="0" w:firstLine="0"/>
              <w:jc w:val="left"/>
              <w:rPr>
                <w:rFonts w:ascii="宋体" w:hAnsi="宋体"/>
                <w:sz w:val="24"/>
              </w:rPr>
            </w:pPr>
            <w:r w:rsidRPr="00415D06">
              <w:rPr>
                <w:rFonts w:ascii="宋体" w:hAnsi="宋体" w:hint="eastAsia"/>
                <w:sz w:val="24"/>
              </w:rPr>
              <w:t>模块三：病毒采集检测模块；</w:t>
            </w:r>
            <w:r w:rsidRPr="00415D06">
              <w:rPr>
                <w:rFonts w:ascii="宋体" w:hAnsi="宋体"/>
                <w:sz w:val="24"/>
              </w:rPr>
              <w:t xml:space="preserve">   模块四：中医临床实训模块；</w:t>
            </w:r>
          </w:p>
          <w:p w14:paraId="1708313B" w14:textId="77777777" w:rsidR="00415D06" w:rsidRPr="00415D06" w:rsidRDefault="00415D06" w:rsidP="00415D06">
            <w:pPr>
              <w:pStyle w:val="a9"/>
              <w:spacing w:after="0" w:line="500" w:lineRule="exact"/>
              <w:ind w:firstLineChars="0" w:firstLine="0"/>
              <w:jc w:val="left"/>
              <w:rPr>
                <w:rFonts w:ascii="宋体" w:hAnsi="宋体"/>
                <w:sz w:val="24"/>
              </w:rPr>
            </w:pPr>
            <w:r w:rsidRPr="00415D06">
              <w:rPr>
                <w:rFonts w:ascii="宋体" w:hAnsi="宋体" w:hint="eastAsia"/>
                <w:sz w:val="24"/>
              </w:rPr>
              <w:t>模块五：实验报告模块；</w:t>
            </w:r>
            <w:r w:rsidRPr="00415D06">
              <w:rPr>
                <w:rFonts w:ascii="宋体" w:hAnsi="宋体"/>
                <w:sz w:val="24"/>
              </w:rPr>
              <w:t xml:space="preserve">     </w:t>
            </w:r>
          </w:p>
          <w:p w14:paraId="30556DDD" w14:textId="77777777" w:rsid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学生通过账号密码登录进入系统后，了解实验简介内容，并学习实验原理，进行预习自测。通过自测后，即可进入虚拟仿真实验操作，完成实验后，系统会将其自动生成实验报告及评分，供学生及教师查阅，并导出备档。</w:t>
            </w:r>
          </w:p>
          <w:p w14:paraId="5864916C" w14:textId="77777777" w:rsidR="00415D06" w:rsidRDefault="00415D06" w:rsidP="00486638">
            <w:pPr>
              <w:pStyle w:val="a9"/>
              <w:spacing w:after="0" w:line="240" w:lineRule="auto"/>
              <w:ind w:firstLineChars="0" w:firstLine="0"/>
              <w:jc w:val="center"/>
              <w:rPr>
                <w:rFonts w:ascii="宋体" w:hAnsi="宋体"/>
                <w:sz w:val="24"/>
              </w:rPr>
            </w:pPr>
            <w:r>
              <w:rPr>
                <w:noProof/>
              </w:rPr>
              <w:lastRenderedPageBreak/>
              <w:drawing>
                <wp:inline distT="0" distB="0" distL="0" distR="0" wp14:anchorId="1735E11A" wp14:editId="12131E19">
                  <wp:extent cx="5259300" cy="4038159"/>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14980" b="3124"/>
                          <a:stretch/>
                        </pic:blipFill>
                        <pic:spPr bwMode="auto">
                          <a:xfrm>
                            <a:off x="0" y="0"/>
                            <a:ext cx="5329246" cy="4091865"/>
                          </a:xfrm>
                          <a:prstGeom prst="rect">
                            <a:avLst/>
                          </a:prstGeom>
                          <a:noFill/>
                          <a:ln>
                            <a:noFill/>
                          </a:ln>
                          <a:extLst>
                            <a:ext uri="{53640926-AAD7-44D8-BBD7-CCE9431645EC}">
                              <a14:shadowObscured xmlns:a14="http://schemas.microsoft.com/office/drawing/2010/main"/>
                            </a:ext>
                          </a:extLst>
                        </pic:spPr>
                      </pic:pic>
                    </a:graphicData>
                  </a:graphic>
                </wp:inline>
              </w:drawing>
            </w:r>
          </w:p>
          <w:p w14:paraId="252BC9C8" w14:textId="77777777" w:rsidR="00415D06" w:rsidRPr="00415D06" w:rsidRDefault="00415D06" w:rsidP="00415D06">
            <w:pPr>
              <w:pStyle w:val="a9"/>
              <w:spacing w:after="0" w:line="500" w:lineRule="exact"/>
              <w:ind w:firstLine="442"/>
              <w:jc w:val="center"/>
              <w:rPr>
                <w:rFonts w:ascii="宋体" w:hAnsi="宋体"/>
                <w:sz w:val="24"/>
              </w:rPr>
            </w:pPr>
            <w:r>
              <w:rPr>
                <w:rFonts w:ascii="宋体" w:hAnsi="宋体"/>
                <w:b/>
                <w:kern w:val="0"/>
                <w:sz w:val="22"/>
              </w:rPr>
              <w:t>实验结构逻辑拓扑图</w:t>
            </w:r>
          </w:p>
          <w:p w14:paraId="1BE8C690" w14:textId="77777777" w:rsidR="000D3E92" w:rsidRPr="00CC654A" w:rsidRDefault="00CC654A" w:rsidP="00CC654A">
            <w:pPr>
              <w:jc w:val="left"/>
              <w:rPr>
                <w:rFonts w:ascii="微软雅黑" w:eastAsia="微软雅黑" w:hAnsi="微软雅黑"/>
                <w:b/>
                <w:sz w:val="24"/>
              </w:rPr>
            </w:pPr>
            <w:r>
              <w:rPr>
                <w:rFonts w:ascii="微软雅黑" w:eastAsia="微软雅黑" w:hAnsi="微软雅黑" w:hint="eastAsia"/>
                <w:b/>
                <w:sz w:val="24"/>
              </w:rPr>
              <w:t xml:space="preserve">（五） </w:t>
            </w:r>
            <w:r>
              <w:rPr>
                <w:rFonts w:ascii="微软雅黑" w:eastAsia="微软雅黑" w:hAnsi="微软雅黑"/>
                <w:b/>
                <w:sz w:val="24"/>
              </w:rPr>
              <w:t xml:space="preserve"> </w:t>
            </w:r>
            <w:r w:rsidR="000756FC" w:rsidRPr="00CC654A">
              <w:rPr>
                <w:rFonts w:ascii="微软雅黑" w:eastAsia="微软雅黑" w:hAnsi="微软雅黑" w:hint="eastAsia"/>
                <w:b/>
                <w:sz w:val="24"/>
              </w:rPr>
              <w:t>实验</w:t>
            </w:r>
            <w:r w:rsidR="0011107E" w:rsidRPr="00CC654A">
              <w:rPr>
                <w:rFonts w:ascii="微软雅黑" w:eastAsia="微软雅黑" w:hAnsi="微软雅黑" w:hint="eastAsia"/>
                <w:b/>
                <w:sz w:val="24"/>
              </w:rPr>
              <w:t>核心模块</w:t>
            </w:r>
            <w:r w:rsidR="000756FC" w:rsidRPr="00CC654A">
              <w:rPr>
                <w:rFonts w:ascii="微软雅黑" w:eastAsia="微软雅黑" w:hAnsi="微软雅黑" w:hint="eastAsia"/>
                <w:b/>
                <w:sz w:val="24"/>
              </w:rPr>
              <w:t>技术指标要求：</w:t>
            </w:r>
          </w:p>
          <w:p w14:paraId="4C165209"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sz w:val="24"/>
              </w:rPr>
              <w:t>1）实验简介模块</w:t>
            </w:r>
          </w:p>
          <w:p w14:paraId="0F56074D"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首先学生通过对实验项目的目的进行学习，了解相关知识，同时对实验的各个模块进行说明，了解实验的过程以及赋分标准等，让学生在实验前对整个实验过程有个初步的直观认识。完成后通过当前模块的预习自测即可正式开始实验。</w:t>
            </w:r>
          </w:p>
          <w:p w14:paraId="7262DB41"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sz w:val="24"/>
              </w:rPr>
              <w:t>2）病例选择模块</w:t>
            </w:r>
          </w:p>
          <w:p w14:paraId="558234FD"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通过播放场景动画，学生可以了解整个实验的背景环境，包括社区大规模筛查和定点医院复检的过程。</w:t>
            </w:r>
          </w:p>
          <w:p w14:paraId="7F37A8CB"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sz w:val="24"/>
              </w:rPr>
              <w:t>3）病毒采集检测模块</w:t>
            </w:r>
          </w:p>
          <w:p w14:paraId="1553809D"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本模块包括个人防护服的穿戴和摘脱、样品采集、核酸检测流程的学习。学生通过模拟学习，可以正确掌握</w:t>
            </w:r>
            <w:r w:rsidRPr="00415D06">
              <w:rPr>
                <w:rFonts w:ascii="宋体" w:hAnsi="宋体"/>
                <w:sz w:val="24"/>
              </w:rPr>
              <w:t>BSL-3实验室清洁区、半污染区的穿戴、脱摘物品顺序，模拟咽拭子采样流程，掌握定量PCR的加样操作过程和移液枪的使用方法，并能够根据最终的检测结果做出判断，给予建议。</w:t>
            </w:r>
          </w:p>
          <w:p w14:paraId="3F79CD18"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sz w:val="24"/>
              </w:rPr>
              <w:lastRenderedPageBreak/>
              <w:t>4）中医临床实训模块</w:t>
            </w:r>
          </w:p>
          <w:p w14:paraId="3EBDE530"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本模块包括病情评估、卫气营血辩证、具体证型辩证、中医治法、中医治疗和出院指针评估的学习。学生通过模拟中医治疗过程，掌握临床实训中相关知识和要求。</w:t>
            </w:r>
          </w:p>
          <w:p w14:paraId="160E499E"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sz w:val="24"/>
              </w:rPr>
              <w:t>5）实验报告模块</w:t>
            </w:r>
          </w:p>
          <w:p w14:paraId="3D2AEA72" w14:textId="77777777" w:rsidR="00415D06" w:rsidRPr="00415D06" w:rsidRDefault="00415D06" w:rsidP="00415D06">
            <w:pPr>
              <w:pStyle w:val="a9"/>
              <w:spacing w:after="0" w:line="500" w:lineRule="exact"/>
              <w:ind w:firstLine="480"/>
              <w:jc w:val="left"/>
              <w:rPr>
                <w:rFonts w:ascii="宋体" w:hAnsi="宋体"/>
                <w:sz w:val="24"/>
              </w:rPr>
            </w:pPr>
            <w:r w:rsidRPr="00415D06">
              <w:rPr>
                <w:rFonts w:ascii="宋体" w:hAnsi="宋体" w:hint="eastAsia"/>
                <w:sz w:val="24"/>
              </w:rPr>
              <w:t>在学生完成仿真操作模拟实验之后，结合实验全过程进行综合的考核评价，系统通过记录实验过程中的各个关键节点的数据，真实有效的记录在实验报告中，通过实验性能检测数据生成思维雷达图，并根据赋分模型生成成绩，判定是否合格，如果学生顺利通过实验考核，则给予通过，如果实验成绩不合格，则可以重复进行实验。</w:t>
            </w:r>
          </w:p>
          <w:p w14:paraId="3270EC29" w14:textId="77777777" w:rsidR="000D3E92" w:rsidRPr="00CC654A" w:rsidRDefault="00CC654A" w:rsidP="00CC654A">
            <w:pPr>
              <w:jc w:val="left"/>
              <w:rPr>
                <w:rFonts w:ascii="微软雅黑" w:eastAsia="微软雅黑" w:hAnsi="微软雅黑"/>
                <w:b/>
                <w:sz w:val="24"/>
              </w:rPr>
            </w:pPr>
            <w:r w:rsidRPr="00CC654A">
              <w:rPr>
                <w:rFonts w:ascii="微软雅黑" w:eastAsia="微软雅黑" w:hAnsi="微软雅黑" w:hint="eastAsia"/>
                <w:b/>
                <w:sz w:val="24"/>
              </w:rPr>
              <w:t xml:space="preserve">（六） </w:t>
            </w:r>
            <w:r w:rsidRPr="00CC654A">
              <w:rPr>
                <w:rFonts w:ascii="微软雅黑" w:eastAsia="微软雅黑" w:hAnsi="微软雅黑"/>
                <w:b/>
                <w:sz w:val="24"/>
              </w:rPr>
              <w:t xml:space="preserve"> </w:t>
            </w:r>
            <w:r w:rsidR="00415D06" w:rsidRPr="00CC654A">
              <w:rPr>
                <w:rFonts w:ascii="微软雅黑" w:eastAsia="微软雅黑" w:hAnsi="微软雅黑" w:hint="eastAsia"/>
                <w:b/>
                <w:sz w:val="24"/>
              </w:rPr>
              <w:t>模型</w:t>
            </w:r>
            <w:r w:rsidR="00415D06" w:rsidRPr="00CC654A">
              <w:rPr>
                <w:rFonts w:ascii="微软雅黑" w:eastAsia="微软雅黑" w:hAnsi="微软雅黑"/>
                <w:b/>
                <w:sz w:val="24"/>
              </w:rPr>
              <w:t>场景展现说明</w:t>
            </w:r>
            <w:r w:rsidR="000756FC" w:rsidRPr="00CC654A">
              <w:rPr>
                <w:rFonts w:ascii="微软雅黑" w:eastAsia="微软雅黑" w:hAnsi="微软雅黑" w:hint="eastAsia"/>
                <w:b/>
                <w:sz w:val="24"/>
              </w:rPr>
              <w:t>：</w:t>
            </w:r>
          </w:p>
          <w:p w14:paraId="3120A515"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hint="eastAsia"/>
                <w:kern w:val="0"/>
                <w:sz w:val="24"/>
              </w:rPr>
              <w:t>实验场景内的全部模型需要采用法线贴图来描绘物体表面细节、使用颜色贴图表现物体的颜色和纹理、从而在自然光线照射条件下体现出的场景元素的质感。</w:t>
            </w:r>
          </w:p>
          <w:p w14:paraId="4C69D558"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kern w:val="0"/>
                <w:sz w:val="24"/>
              </w:rPr>
              <w:t>1、系统提供操作帮助，言简意赅描述实验如何开展；</w:t>
            </w:r>
          </w:p>
          <w:p w14:paraId="132A6C16"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kern w:val="0"/>
                <w:sz w:val="24"/>
              </w:rPr>
              <w:t>2、系统画面效果精美，建模对象表面质感精细，光影效果逼真，采用虚拟现实实时渲染处理；</w:t>
            </w:r>
          </w:p>
          <w:p w14:paraId="5D8136AC"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kern w:val="0"/>
                <w:sz w:val="24"/>
              </w:rPr>
              <w:t>3、系统交互性良好，用户可以轻松自如地开展实验；</w:t>
            </w:r>
          </w:p>
          <w:p w14:paraId="411B448B"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kern w:val="0"/>
                <w:sz w:val="24"/>
              </w:rPr>
              <w:t>4、系统经过优化处理，确保实时运行帧数高于20帧/秒，保证操作运行刷新的流畅；</w:t>
            </w:r>
          </w:p>
          <w:p w14:paraId="4E215D17" w14:textId="77777777" w:rsidR="00415D06" w:rsidRPr="00415D06" w:rsidRDefault="00415D06" w:rsidP="00415D06">
            <w:pPr>
              <w:autoSpaceDE w:val="0"/>
              <w:autoSpaceDN w:val="0"/>
              <w:adjustRightInd w:val="0"/>
              <w:spacing w:line="500" w:lineRule="exact"/>
              <w:ind w:firstLineChars="200" w:firstLine="480"/>
              <w:rPr>
                <w:rFonts w:ascii="宋体" w:eastAsia="宋体" w:hAnsi="宋体" w:cs="宋体"/>
                <w:kern w:val="0"/>
                <w:sz w:val="24"/>
              </w:rPr>
            </w:pPr>
            <w:r w:rsidRPr="00415D06">
              <w:rPr>
                <w:rFonts w:ascii="宋体" w:eastAsia="宋体" w:hAnsi="宋体" w:cs="宋体"/>
                <w:kern w:val="0"/>
                <w:sz w:val="24"/>
              </w:rPr>
              <w:t>5、实验交互方式：键盘、鼠标；</w:t>
            </w:r>
          </w:p>
          <w:p w14:paraId="70FD17F7" w14:textId="77777777" w:rsidR="000D3E92" w:rsidRPr="00415D06" w:rsidRDefault="00415D06" w:rsidP="00415D06">
            <w:pPr>
              <w:autoSpaceDE w:val="0"/>
              <w:autoSpaceDN w:val="0"/>
              <w:adjustRightInd w:val="0"/>
              <w:spacing w:line="500" w:lineRule="exact"/>
              <w:ind w:firstLineChars="200" w:firstLine="480"/>
              <w:rPr>
                <w:rFonts w:ascii="微软雅黑" w:eastAsia="微软雅黑" w:hAnsi="微软雅黑" w:cs="宋体"/>
                <w:kern w:val="0"/>
                <w:sz w:val="24"/>
              </w:rPr>
            </w:pPr>
            <w:r w:rsidRPr="00415D06">
              <w:rPr>
                <w:rFonts w:ascii="宋体" w:eastAsia="宋体" w:hAnsi="宋体" w:cs="宋体"/>
                <w:kern w:val="0"/>
                <w:sz w:val="24"/>
              </w:rPr>
              <w:t>6、实验虚拟操作实现度：可以任意旋转场景视角。</w:t>
            </w:r>
          </w:p>
          <w:p w14:paraId="388D4C0D" w14:textId="77777777" w:rsidR="000D3E92" w:rsidRPr="009D3D22" w:rsidRDefault="00CC654A" w:rsidP="00CC654A">
            <w:pPr>
              <w:jc w:val="left"/>
              <w:rPr>
                <w:rFonts w:ascii="微软雅黑" w:eastAsia="微软雅黑" w:hAnsi="微软雅黑"/>
                <w:b/>
                <w:sz w:val="24"/>
              </w:rPr>
            </w:pPr>
            <w:r>
              <w:rPr>
                <w:rFonts w:ascii="微软雅黑" w:eastAsia="微软雅黑" w:hAnsi="微软雅黑" w:hint="eastAsia"/>
                <w:b/>
                <w:sz w:val="24"/>
              </w:rPr>
              <w:t xml:space="preserve">（七） </w:t>
            </w:r>
            <w:r>
              <w:rPr>
                <w:rFonts w:ascii="微软雅黑" w:eastAsia="微软雅黑" w:hAnsi="微软雅黑"/>
                <w:b/>
                <w:sz w:val="24"/>
              </w:rPr>
              <w:t xml:space="preserve"> </w:t>
            </w:r>
            <w:r w:rsidR="000756FC" w:rsidRPr="009D3D22">
              <w:rPr>
                <w:rFonts w:ascii="微软雅黑" w:eastAsia="微软雅黑" w:hAnsi="微软雅黑" w:hint="eastAsia"/>
                <w:b/>
                <w:sz w:val="24"/>
              </w:rPr>
              <w:t>供应商资质要求</w:t>
            </w:r>
          </w:p>
          <w:p w14:paraId="1FAB692A" w14:textId="77777777" w:rsidR="00CC654A" w:rsidRPr="00CC654A" w:rsidRDefault="00CC654A" w:rsidP="00CC654A">
            <w:pPr>
              <w:spacing w:line="500" w:lineRule="exact"/>
              <w:rPr>
                <w:rFonts w:ascii="宋体" w:eastAsia="宋体" w:hAnsi="宋体" w:cs="宋体"/>
                <w:kern w:val="0"/>
                <w:sz w:val="24"/>
              </w:rPr>
            </w:pPr>
            <w:r w:rsidRPr="00CC654A">
              <w:rPr>
                <w:rFonts w:ascii="微软雅黑" w:eastAsia="微软雅黑" w:hAnsi="微软雅黑" w:cs="宋体"/>
                <w:kern w:val="0"/>
                <w:sz w:val="24"/>
              </w:rPr>
              <w:t>1.</w:t>
            </w:r>
            <w:r w:rsidRPr="00CC654A">
              <w:rPr>
                <w:rFonts w:ascii="微软雅黑" w:eastAsia="微软雅黑" w:hAnsi="微软雅黑" w:cs="宋体"/>
                <w:kern w:val="0"/>
                <w:sz w:val="24"/>
              </w:rPr>
              <w:tab/>
            </w:r>
            <w:r w:rsidRPr="00CC654A">
              <w:rPr>
                <w:rFonts w:ascii="宋体" w:eastAsia="宋体" w:hAnsi="宋体" w:cs="宋体"/>
                <w:kern w:val="0"/>
                <w:sz w:val="24"/>
              </w:rPr>
              <w:t>供应商须具有计算机软件企业资质证书。</w:t>
            </w:r>
          </w:p>
          <w:p w14:paraId="0DEE2CF4"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kern w:val="0"/>
                <w:sz w:val="24"/>
              </w:rPr>
              <w:t>2.</w:t>
            </w:r>
            <w:r w:rsidRPr="00CC654A">
              <w:rPr>
                <w:rFonts w:ascii="宋体" w:eastAsia="宋体" w:hAnsi="宋体" w:cs="宋体"/>
                <w:kern w:val="0"/>
                <w:sz w:val="24"/>
              </w:rPr>
              <w:tab/>
              <w:t>供应商注册地须在江苏省或在江苏省设有分公司，能够长期及时迅速提供本地化服务。</w:t>
            </w:r>
          </w:p>
          <w:p w14:paraId="053F4511"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kern w:val="0"/>
                <w:sz w:val="24"/>
              </w:rPr>
              <w:t>3.</w:t>
            </w:r>
            <w:r w:rsidRPr="00CC654A">
              <w:rPr>
                <w:rFonts w:ascii="宋体" w:eastAsia="宋体" w:hAnsi="宋体" w:cs="宋体"/>
                <w:kern w:val="0"/>
                <w:sz w:val="24"/>
              </w:rPr>
              <w:tab/>
              <w:t>★供应商具有国家虚拟仿真实验教学项目成功案例。</w:t>
            </w:r>
          </w:p>
          <w:p w14:paraId="67494808"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kern w:val="0"/>
                <w:sz w:val="24"/>
              </w:rPr>
              <w:lastRenderedPageBreak/>
              <w:t>4.</w:t>
            </w:r>
            <w:r w:rsidRPr="00CC654A">
              <w:rPr>
                <w:rFonts w:ascii="宋体" w:eastAsia="宋体" w:hAnsi="宋体" w:cs="宋体"/>
                <w:kern w:val="0"/>
                <w:sz w:val="24"/>
              </w:rPr>
              <w:tab/>
              <w:t>本项目免费质量保证期要求不低于3年。免费质量保证期从供应、安装、调试正常且经采购人综合运行验收合格后开始计算。质量保证金扣押年限和投标方承诺免费质量保证期相同，且不计利息。免费质量保证期以整个项目为单位进行响应。</w:t>
            </w:r>
          </w:p>
          <w:p w14:paraId="015D5737"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kern w:val="0"/>
                <w:sz w:val="24"/>
              </w:rPr>
              <w:t>5.</w:t>
            </w:r>
            <w:r w:rsidRPr="00CC654A">
              <w:rPr>
                <w:rFonts w:ascii="宋体" w:eastAsia="宋体" w:hAnsi="宋体" w:cs="宋体"/>
                <w:kern w:val="0"/>
                <w:sz w:val="24"/>
              </w:rPr>
              <w:tab/>
              <w:t>售后服务要求</w:t>
            </w:r>
          </w:p>
          <w:p w14:paraId="74E79991"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hint="eastAsia"/>
                <w:kern w:val="0"/>
                <w:sz w:val="24"/>
              </w:rPr>
              <w:t>（</w:t>
            </w:r>
            <w:r w:rsidRPr="00CC654A">
              <w:rPr>
                <w:rFonts w:ascii="宋体" w:eastAsia="宋体" w:hAnsi="宋体" w:cs="宋体"/>
                <w:kern w:val="0"/>
                <w:sz w:val="24"/>
              </w:rPr>
              <w:t>1）维护期内，本项目所有技术和服务发生任何非人为故障，由供应商负责系统恢复。故障报修的响应时间为即时，到达现场的时间为6小时，小型故障恢复时间为4个小时，严重故障恢复时间为24小时内，并及时有效的提供解决方案。</w:t>
            </w:r>
          </w:p>
          <w:p w14:paraId="73FB3F8B"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hint="eastAsia"/>
                <w:kern w:val="0"/>
                <w:sz w:val="24"/>
              </w:rPr>
              <w:t>（</w:t>
            </w:r>
            <w:r w:rsidRPr="00CC654A">
              <w:rPr>
                <w:rFonts w:ascii="宋体" w:eastAsia="宋体" w:hAnsi="宋体" w:cs="宋体"/>
                <w:kern w:val="0"/>
                <w:sz w:val="24"/>
              </w:rPr>
              <w:t>2）维护期内，对采购人提出的合理服务要求，供应商必须即时进行电话、邮件及远程网络支持，并在24小时内到场服务。如不到场，采购人有权自行处理，相关费用由供应商负责。</w:t>
            </w:r>
          </w:p>
          <w:p w14:paraId="08C1A439" w14:textId="77777777" w:rsidR="00CC654A" w:rsidRPr="00CC654A" w:rsidRDefault="00CC654A" w:rsidP="00CC654A">
            <w:pPr>
              <w:spacing w:line="500" w:lineRule="exact"/>
              <w:rPr>
                <w:rFonts w:ascii="宋体" w:eastAsia="宋体" w:hAnsi="宋体" w:cs="宋体"/>
                <w:kern w:val="0"/>
                <w:sz w:val="24"/>
              </w:rPr>
            </w:pPr>
            <w:r w:rsidRPr="00CC654A">
              <w:rPr>
                <w:rFonts w:ascii="宋体" w:eastAsia="宋体" w:hAnsi="宋体" w:cs="宋体" w:hint="eastAsia"/>
                <w:kern w:val="0"/>
                <w:sz w:val="24"/>
              </w:rPr>
              <w:t>（</w:t>
            </w:r>
            <w:r w:rsidRPr="00CC654A">
              <w:rPr>
                <w:rFonts w:ascii="宋体" w:eastAsia="宋体" w:hAnsi="宋体" w:cs="宋体"/>
                <w:kern w:val="0"/>
                <w:sz w:val="24"/>
              </w:rPr>
              <w:t>3）供应商需提供定期回访服务，对采购人提出的合理优化建议应提供免费升级服务。</w:t>
            </w:r>
          </w:p>
          <w:p w14:paraId="07C5C167" w14:textId="77777777" w:rsidR="000D3E92" w:rsidRPr="00CC654A" w:rsidRDefault="00CC654A" w:rsidP="00CC654A">
            <w:pPr>
              <w:spacing w:line="500" w:lineRule="exact"/>
              <w:rPr>
                <w:rFonts w:ascii="宋体" w:eastAsia="宋体" w:hAnsi="宋体" w:cs="宋体"/>
                <w:kern w:val="0"/>
                <w:sz w:val="24"/>
              </w:rPr>
            </w:pPr>
            <w:r w:rsidRPr="00CC654A">
              <w:rPr>
                <w:rFonts w:ascii="宋体" w:eastAsia="宋体" w:hAnsi="宋体" w:cs="宋体" w:hint="eastAsia"/>
                <w:kern w:val="0"/>
                <w:sz w:val="24"/>
              </w:rPr>
              <w:t>（</w:t>
            </w:r>
            <w:r w:rsidRPr="00CC654A">
              <w:rPr>
                <w:rFonts w:ascii="宋体" w:eastAsia="宋体" w:hAnsi="宋体" w:cs="宋体"/>
                <w:kern w:val="0"/>
                <w:sz w:val="24"/>
              </w:rPr>
              <w:t>4）所有的服务方式均为供应商上门保修，即由供应商派员到系统使用现场进行故障恢复，由此产生的一切费用均由供应商承担。</w:t>
            </w:r>
          </w:p>
        </w:tc>
      </w:tr>
    </w:tbl>
    <w:p w14:paraId="3AC79F45" w14:textId="77777777" w:rsidR="000D3E92" w:rsidRPr="00485D1B" w:rsidRDefault="000D3E92" w:rsidP="000D3E92">
      <w:pPr>
        <w:ind w:leftChars="-1" w:left="243" w:hangingChars="136" w:hanging="245"/>
        <w:rPr>
          <w:rFonts w:ascii="微软雅黑" w:eastAsia="微软雅黑" w:hAnsi="微软雅黑"/>
          <w:sz w:val="18"/>
          <w:szCs w:val="18"/>
        </w:rPr>
      </w:pPr>
      <w:bookmarkStart w:id="0" w:name="_GoBack"/>
      <w:bookmarkEnd w:id="0"/>
    </w:p>
    <w:sectPr w:rsidR="000D3E92" w:rsidRPr="00485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12667" w14:textId="77777777" w:rsidR="00081392" w:rsidRDefault="00081392" w:rsidP="006617A1">
      <w:r>
        <w:separator/>
      </w:r>
    </w:p>
  </w:endnote>
  <w:endnote w:type="continuationSeparator" w:id="0">
    <w:p w14:paraId="66867440" w14:textId="77777777" w:rsidR="00081392" w:rsidRDefault="00081392" w:rsidP="0066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76D9" w14:textId="77777777" w:rsidR="00081392" w:rsidRDefault="00081392" w:rsidP="006617A1">
      <w:r>
        <w:separator/>
      </w:r>
    </w:p>
  </w:footnote>
  <w:footnote w:type="continuationSeparator" w:id="0">
    <w:p w14:paraId="2354BA16" w14:textId="77777777" w:rsidR="00081392" w:rsidRDefault="00081392" w:rsidP="0066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B25"/>
    <w:multiLevelType w:val="hybridMultilevel"/>
    <w:tmpl w:val="BA307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357B6"/>
    <w:multiLevelType w:val="hybridMultilevel"/>
    <w:tmpl w:val="68BC56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9624CD"/>
    <w:multiLevelType w:val="hybridMultilevel"/>
    <w:tmpl w:val="FEFEF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1E2EBB"/>
    <w:multiLevelType w:val="hybridMultilevel"/>
    <w:tmpl w:val="E8B0403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1590270"/>
    <w:multiLevelType w:val="multilevel"/>
    <w:tmpl w:val="2159027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A960595"/>
    <w:multiLevelType w:val="hybridMultilevel"/>
    <w:tmpl w:val="B908F4D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DC93288"/>
    <w:multiLevelType w:val="hybridMultilevel"/>
    <w:tmpl w:val="445E2BE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F2015AA"/>
    <w:multiLevelType w:val="multilevel"/>
    <w:tmpl w:val="2F2015AA"/>
    <w:lvl w:ilvl="0">
      <w:start w:val="1"/>
      <w:numFmt w:val="chineseCountingThousand"/>
      <w:lvlText w:val="(%1)"/>
      <w:lvlJc w:val="left"/>
      <w:pPr>
        <w:ind w:left="420" w:hanging="420"/>
      </w:pPr>
    </w:lvl>
    <w:lvl w:ilvl="1">
      <w:start w:val="1"/>
      <w:numFmt w:val="decimal"/>
      <w:lvlText w:val="（%2）"/>
      <w:lvlJc w:val="left"/>
      <w:pPr>
        <w:ind w:left="1170" w:hanging="75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9685479"/>
    <w:multiLevelType w:val="hybridMultilevel"/>
    <w:tmpl w:val="445E2BE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FA12BC8"/>
    <w:multiLevelType w:val="hybridMultilevel"/>
    <w:tmpl w:val="B82024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310227C"/>
    <w:multiLevelType w:val="hybridMultilevel"/>
    <w:tmpl w:val="445E2BE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D7E4C2A"/>
    <w:multiLevelType w:val="multilevel"/>
    <w:tmpl w:val="6D7E4C2A"/>
    <w:lvl w:ilvl="0">
      <w:start w:val="1"/>
      <w:numFmt w:val="decimal"/>
      <w:lvlText w:val="(%1)"/>
      <w:lvlJc w:val="left"/>
      <w:pPr>
        <w:ind w:left="786" w:hanging="360"/>
      </w:pPr>
      <w:rPr>
        <w:rFonts w:cs="Times New Roman" w:hint="default"/>
        <w:b w:val="0"/>
        <w:i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7DCE25EB"/>
    <w:multiLevelType w:val="multilevel"/>
    <w:tmpl w:val="7DCE25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2"/>
  </w:num>
  <w:num w:numId="6">
    <w:abstractNumId w:val="0"/>
  </w:num>
  <w:num w:numId="7">
    <w:abstractNumId w:val="3"/>
  </w:num>
  <w:num w:numId="8">
    <w:abstractNumId w:val="10"/>
  </w:num>
  <w:num w:numId="9">
    <w:abstractNumId w:val="9"/>
  </w:num>
  <w:num w:numId="10">
    <w:abstractNumId w:val="8"/>
  </w:num>
  <w:num w:numId="11">
    <w:abstractNumId w:val="6"/>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232AF"/>
    <w:rsid w:val="00031ECA"/>
    <w:rsid w:val="000577EC"/>
    <w:rsid w:val="00066FAA"/>
    <w:rsid w:val="000756FC"/>
    <w:rsid w:val="00077372"/>
    <w:rsid w:val="00081392"/>
    <w:rsid w:val="000A68CB"/>
    <w:rsid w:val="000D3E92"/>
    <w:rsid w:val="000D7B6E"/>
    <w:rsid w:val="000E08E2"/>
    <w:rsid w:val="0011107E"/>
    <w:rsid w:val="00114261"/>
    <w:rsid w:val="0011746F"/>
    <w:rsid w:val="00120BD8"/>
    <w:rsid w:val="00193C72"/>
    <w:rsid w:val="001A7441"/>
    <w:rsid w:val="001B02D8"/>
    <w:rsid w:val="001C776E"/>
    <w:rsid w:val="001E0156"/>
    <w:rsid w:val="001F4DC9"/>
    <w:rsid w:val="00211C56"/>
    <w:rsid w:val="00224AA0"/>
    <w:rsid w:val="002305EF"/>
    <w:rsid w:val="002416D3"/>
    <w:rsid w:val="002550BA"/>
    <w:rsid w:val="00255388"/>
    <w:rsid w:val="00295E2C"/>
    <w:rsid w:val="002C3F6C"/>
    <w:rsid w:val="002E0D37"/>
    <w:rsid w:val="002E7038"/>
    <w:rsid w:val="003372BD"/>
    <w:rsid w:val="0034031A"/>
    <w:rsid w:val="003A63EF"/>
    <w:rsid w:val="003C181E"/>
    <w:rsid w:val="003D3C5D"/>
    <w:rsid w:val="003F44BF"/>
    <w:rsid w:val="004123C7"/>
    <w:rsid w:val="00415884"/>
    <w:rsid w:val="00415D06"/>
    <w:rsid w:val="0041772F"/>
    <w:rsid w:val="004300C7"/>
    <w:rsid w:val="004304E6"/>
    <w:rsid w:val="00444163"/>
    <w:rsid w:val="00472EC4"/>
    <w:rsid w:val="00485D1B"/>
    <w:rsid w:val="00486638"/>
    <w:rsid w:val="004B08F9"/>
    <w:rsid w:val="004E3253"/>
    <w:rsid w:val="0052390B"/>
    <w:rsid w:val="00530B29"/>
    <w:rsid w:val="005D0E09"/>
    <w:rsid w:val="00612201"/>
    <w:rsid w:val="006617A1"/>
    <w:rsid w:val="00681FFB"/>
    <w:rsid w:val="00686C0A"/>
    <w:rsid w:val="0069029B"/>
    <w:rsid w:val="006E45B9"/>
    <w:rsid w:val="006F6BF6"/>
    <w:rsid w:val="007727E4"/>
    <w:rsid w:val="007B60DF"/>
    <w:rsid w:val="007C0E4C"/>
    <w:rsid w:val="007D5787"/>
    <w:rsid w:val="007E48DD"/>
    <w:rsid w:val="00826B14"/>
    <w:rsid w:val="0085369C"/>
    <w:rsid w:val="008727FF"/>
    <w:rsid w:val="008A5445"/>
    <w:rsid w:val="008D49DB"/>
    <w:rsid w:val="008F06ED"/>
    <w:rsid w:val="00905698"/>
    <w:rsid w:val="00906159"/>
    <w:rsid w:val="00961637"/>
    <w:rsid w:val="009917FC"/>
    <w:rsid w:val="009A0AEF"/>
    <w:rsid w:val="009C3B8E"/>
    <w:rsid w:val="009D3D22"/>
    <w:rsid w:val="009E66AC"/>
    <w:rsid w:val="00A338E2"/>
    <w:rsid w:val="00A404FF"/>
    <w:rsid w:val="00A51BFA"/>
    <w:rsid w:val="00A75FEB"/>
    <w:rsid w:val="00A80319"/>
    <w:rsid w:val="00A82276"/>
    <w:rsid w:val="00AF297E"/>
    <w:rsid w:val="00AF7C74"/>
    <w:rsid w:val="00B03E25"/>
    <w:rsid w:val="00B5763C"/>
    <w:rsid w:val="00B6251F"/>
    <w:rsid w:val="00B77344"/>
    <w:rsid w:val="00BB6368"/>
    <w:rsid w:val="00BD3DB7"/>
    <w:rsid w:val="00BD60F4"/>
    <w:rsid w:val="00C01888"/>
    <w:rsid w:val="00C47257"/>
    <w:rsid w:val="00C51C28"/>
    <w:rsid w:val="00C86ED5"/>
    <w:rsid w:val="00CA0014"/>
    <w:rsid w:val="00CC654A"/>
    <w:rsid w:val="00CE5273"/>
    <w:rsid w:val="00D3501F"/>
    <w:rsid w:val="00D63E64"/>
    <w:rsid w:val="00D82BD1"/>
    <w:rsid w:val="00DB1D56"/>
    <w:rsid w:val="00DC5150"/>
    <w:rsid w:val="00DC716D"/>
    <w:rsid w:val="00E541A7"/>
    <w:rsid w:val="00E679CC"/>
    <w:rsid w:val="00EA5188"/>
    <w:rsid w:val="00EB5249"/>
    <w:rsid w:val="00EC376E"/>
    <w:rsid w:val="00EC4420"/>
    <w:rsid w:val="00ED628C"/>
    <w:rsid w:val="00F06A8F"/>
    <w:rsid w:val="00F118A9"/>
    <w:rsid w:val="00F21E59"/>
    <w:rsid w:val="00F35824"/>
    <w:rsid w:val="00FB407F"/>
    <w:rsid w:val="00FD1AC7"/>
    <w:rsid w:val="00FD5455"/>
    <w:rsid w:val="4E14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5204E"/>
  <w15:docId w15:val="{B318CE6D-18AE-4375-83D8-542B6454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line="360" w:lineRule="auto"/>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spacing w:after="120" w:line="360" w:lineRule="auto"/>
      <w:ind w:firstLineChars="200" w:firstLine="420"/>
    </w:pPr>
    <w:rPr>
      <w:rFonts w:ascii="Times New Roman" w:eastAsia="宋体" w:hAnsi="Times New Roman" w:cs="Times New Roman"/>
      <w:szCs w:val="24"/>
    </w:rPr>
  </w:style>
  <w:style w:type="paragraph" w:styleId="aa">
    <w:name w:val="Balloon Text"/>
    <w:basedOn w:val="a"/>
    <w:link w:val="ab"/>
    <w:uiPriority w:val="99"/>
    <w:semiHidden/>
    <w:unhideWhenUsed/>
    <w:rsid w:val="009D3D22"/>
    <w:rPr>
      <w:sz w:val="18"/>
      <w:szCs w:val="18"/>
    </w:rPr>
  </w:style>
  <w:style w:type="character" w:customStyle="1" w:styleId="ab">
    <w:name w:val="批注框文本 字符"/>
    <w:basedOn w:val="a0"/>
    <w:link w:val="aa"/>
    <w:uiPriority w:val="99"/>
    <w:semiHidden/>
    <w:rsid w:val="009D3D22"/>
    <w:rPr>
      <w:kern w:val="2"/>
      <w:sz w:val="18"/>
      <w:szCs w:val="18"/>
    </w:rPr>
  </w:style>
  <w:style w:type="paragraph" w:customStyle="1" w:styleId="Default">
    <w:name w:val="Default"/>
    <w:qFormat/>
    <w:rsid w:val="00DB1D56"/>
    <w:pPr>
      <w:widowControl w:val="0"/>
      <w:autoSpaceDE w:val="0"/>
      <w:autoSpaceDN w:val="0"/>
      <w:adjustRightInd w:val="0"/>
      <w:spacing w:after="120" w:line="360" w:lineRule="auto"/>
    </w:pPr>
    <w:rPr>
      <w:rFonts w:ascii="仿宋_GB2312" w:eastAsia="仿宋_GB2312" w:hAnsi="Times New Roman" w:cs="仿宋_GB2312"/>
      <w:color w:val="000000"/>
      <w:sz w:val="24"/>
      <w:szCs w:val="24"/>
    </w:rPr>
  </w:style>
  <w:style w:type="paragraph" w:customStyle="1" w:styleId="1">
    <w:name w:val="列表段落1"/>
    <w:basedOn w:val="a"/>
    <w:uiPriority w:val="34"/>
    <w:qFormat/>
    <w:rsid w:val="00DB1D56"/>
    <w:pPr>
      <w:spacing w:after="120" w:line="360" w:lineRule="auto"/>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634</Words>
  <Characters>3618</Characters>
  <Application>Microsoft Office Word</Application>
  <DocSecurity>0</DocSecurity>
  <Lines>30</Lines>
  <Paragraphs>8</Paragraphs>
  <ScaleCrop>false</ScaleCrop>
  <Company>南京中医药大学</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30</cp:revision>
  <dcterms:created xsi:type="dcterms:W3CDTF">2020-08-04T08:35:00Z</dcterms:created>
  <dcterms:modified xsi:type="dcterms:W3CDTF">2022-10-26T07:22:00Z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