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技术参数要求确认单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850"/>
        <w:gridCol w:w="1560"/>
        <w:gridCol w:w="1701"/>
        <w:gridCol w:w="2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5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项目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名称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南京中医药大学仙林校区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办公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家具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联系人</w:t>
            </w:r>
          </w:p>
        </w:tc>
        <w:tc>
          <w:tcPr>
            <w:tcW w:w="2410" w:type="dxa"/>
            <w:gridSpan w:val="2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卞老师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联系电话</w:t>
            </w:r>
          </w:p>
        </w:tc>
        <w:tc>
          <w:tcPr>
            <w:tcW w:w="2205" w:type="dxa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025-85811662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0" w:type="dxa"/>
            <w:gridSpan w:val="2"/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项目</w:t>
            </w:r>
            <w:r>
              <w:rPr>
                <w:rFonts w:ascii="宋体" w:hAnsi="宋体" w:eastAsia="宋体"/>
                <w:sz w:val="28"/>
                <w:szCs w:val="28"/>
              </w:rPr>
              <w:t>预算</w:t>
            </w:r>
          </w:p>
        </w:tc>
        <w:tc>
          <w:tcPr>
            <w:tcW w:w="5466" w:type="dxa"/>
            <w:gridSpan w:val="3"/>
          </w:tcPr>
          <w:p>
            <w:pPr>
              <w:ind w:firstLine="1400" w:firstLineChars="5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195765元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8296" w:type="dxa"/>
            <w:gridSpan w:val="5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主要用途描述：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学院引进人才办公家具采购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1" w:hRule="atLeast"/>
        </w:trPr>
        <w:tc>
          <w:tcPr>
            <w:tcW w:w="8296" w:type="dxa"/>
            <w:gridSpan w:val="5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本项目免费质保期不少于五年。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成交后20天内供货安装完成。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参数要求：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班台一（11张）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1600mm*750mm*750mm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材质要求：</w:t>
            </w:r>
            <w:bookmarkStart w:id="0" w:name="_GoBack"/>
            <w:bookmarkEnd w:id="0"/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3653790" cy="2087245"/>
                  <wp:effectExtent l="0" t="0" r="3810" b="8255"/>
                  <wp:docPr id="2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8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班台二（1张）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尺寸：1800mm×900mm×760mm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jc w:val="center"/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  </w:t>
            </w:r>
            <w:r>
              <w:drawing>
                <wp:inline distT="0" distB="0" distL="114300" distR="114300">
                  <wp:extent cx="4552950" cy="2552065"/>
                  <wp:effectExtent l="0" t="0" r="0" b="635"/>
                  <wp:docPr id="2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三、班椅一（1把)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尺寸：常规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1.面料：巴西进口优质头层黄牛皮/一级环保PU皮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2.海绵：40密度高回弹切割海绵，密度好，回弹力强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3.内板：采用高密度成型弯板锯材，牢固，韧性强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4.底盘：2.0厚钢板飞机底盘，带逍遥、锁定功能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5.气杆：优质升降气杆，过SGS检测标准，升降自如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6.脚+轮子:优质电镀脚+优质PU静音轮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1760220" cy="2338705"/>
                  <wp:effectExtent l="0" t="0" r="11430" b="444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四、班椅二（3把)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尺寸：常规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面料：采用进口技术制作的一级环保纳帕纹西皮，持久耐用，质量绝对保证，手感柔软，厚薄均匀，纹理平整。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海绵：40密度高回弹发泡成型海绵，曲度依照人体工程学背部曲线设计，力求高标准的舒适性，密度好，回弹力强 ；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内板：采用高密度成型弯板锯材，经高温干燥处理，牢固，韧性强，不易变形。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底盘：2.0厚钢板带四级锁定底盘；扶手/脚：PU扶手面+铝合金五星脚，优质升降气杆，过SGS检测标准，升价自如，上下20000次无损；优质PU静音轮，能减少噪音，耐磨，耐高温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1478280" cy="1923415"/>
                  <wp:effectExtent l="0" t="0" r="7620" b="63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五、班椅三（8把）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尺寸：710mm×630mm×1140-1240mm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特网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头枕可上下角度调节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黑色PP加玻纤背支架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黑色PP加玻纤背框带衣架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设有附合人体工程学的弹性自适应的腰靠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黑色尼龙加玻纤独立扶手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三级倾仰大角度锁定底盘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85#沉50mm黑色烤漆气杆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340MM黑色尼龙脚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φ55mm黑色防震尼龙轮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1364615" cy="2204720"/>
                  <wp:effectExtent l="0" t="0" r="6985" b="508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220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六、三人位沙发一（1张）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尺寸：2180W*920D*800H*455SH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1.框架：东北落叶松结合多层板，填充：圣诺盟顾家旗下的“东亚”海绵，面料：布艺款采用优质布料,西皮款采用优质西皮                                   配件：黑色铁艺喷塑脚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2.符合GB/T 35607-2017《绿色产品评价家具》标准。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940685" cy="1451610"/>
                  <wp:effectExtent l="0" t="0" r="12065" b="15240"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40685" cy="145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七、三人位沙发二（3张）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尺寸：1890W*820D*790H*440SH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1、面料 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选用优质环保皮，厚度≥1.2mm，全张革厚薄基本均匀，无油腻感；正面革不裂面、无管皱，主要部位不松面，革身平整、柔软、丰满有弹性。</w:t>
            </w:r>
            <w:r>
              <w:rPr>
                <w:rFonts w:ascii="宋体" w:hAnsi="宋体" w:eastAsia="宋体"/>
                <w:sz w:val="28"/>
                <w:szCs w:val="28"/>
              </w:rPr>
              <w:t>参考品牌：“志达、颐达、如意”或同等档次品牌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2、海绵 ：采用高回弹海绵 ，座面密度≥35kg/m3 ，靠背密度≥25kg/m3 ，   回弹力≥35% ，拉伸强度≥100KPa ，反复坐压不变形。参考品牌：“圣诺盟 、东亚、佳百丽”或同等档次品牌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3、硬木内框架 ，木材含水率≤10% ，无虫蚀、腐朽材 ，木材经四面刨光处 理 ，结合部位无松动。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4、橡筋绷带和高强度蛇形弹簧打底 ：衬垫层内部垫物不使用废旧和再生材 料、无夹杂泥沙以及金属杂物。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931795" cy="1477645"/>
                  <wp:effectExtent l="0" t="0" r="1905" b="8255"/>
                  <wp:docPr id="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14776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八、单人位沙发（1张）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尺寸：1120W*920D*800H*455SH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1、面料 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选用优质环保皮，厚度≥1.2mm，全张革厚薄基本均匀，无油腻感；正面革不裂面、无管皱，主要部位不松面，革身平整、柔软、丰满有弹性。</w:t>
            </w:r>
            <w:r>
              <w:rPr>
                <w:rFonts w:ascii="宋体" w:hAnsi="宋体" w:eastAsia="宋体"/>
                <w:sz w:val="28"/>
                <w:szCs w:val="28"/>
              </w:rPr>
              <w:t>参考品牌：“志达、颐达、如意”或同等档次品牌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2、海绵 ：采用高回弹海绵 ，座面密度≥35kg/m3 ，靠背密度≥25kg/m3 ，   回弹力≥35% ，拉伸强度≥100KPa ，反复坐压不变形。参考品牌：“圣诺盟 、东亚、佳百丽”或同等档次品牌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3、硬木内框架 ，木材含水率≤10% ，无虫蚀、腐朽材 ，木材经四面刨光处 理 ，结合部位无松动。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4、橡筋绷带和高强度蛇形弹簧打底 ：衬垫层内部垫物不使用废旧和再生材 料、无夹杂泥沙以及金属杂物。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548890" cy="1609725"/>
                  <wp:effectExtent l="0" t="0" r="3810" b="952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4889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九、文件柜一（1个）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尺寸：2000mm×400mm×2000mm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237740" cy="1903730"/>
                  <wp:effectExtent l="0" t="0" r="10160" b="1270"/>
                  <wp:docPr id="2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4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90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十、文件柜二（3个）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尺寸：2400mm×400mm×2000mm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498725" cy="1877695"/>
                  <wp:effectExtent l="0" t="0" r="0" b="0"/>
                  <wp:docPr id="25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5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8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十一、茶水柜（1个）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尺寸：800mm×400mm×830mm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391920" cy="1574800"/>
                  <wp:effectExtent l="0" t="0" r="17780" b="6350"/>
                  <wp:docPr id="15" name="图片 14" descr="MT-9A7茶水柜（两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MT-9A7茶水柜（两门）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882" t="18993" r="24149" b="10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十二、长茶几（1个）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尺寸：1200mm×600mm×450mm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1、饰面：采用优质木皮，厚度≥0.6mm，总挥发性有机化合物≤20㎍/m³，甲醛释放量≤0.5mg/L，单板含水率3%～8%，无贯通裂缝、无虫蛀现象，无腐朽材。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、基材：采用优质不低于E1级高密度纤维板；无油污、斑点或异物，无边角缺损，内结合强度，表面结合强度均符合要求，密度≥0.85g/cm³，含水率3%～8%，弹性模量≥4000MPa，吸水厚度膨胀率≤3%，垂直板面握螺钉力板边≥1300N，垂直板面握螺钉力板面≥1500N，甲醛释放量≤0.03mg/m³，总挥发性有机化合物≤20㎍/m³，防霉菌等级0级或1级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3、封边：采用优质实木封边条，厚度≥3mm，含水率8%～11%，甲醛释放量≤0.5mg/L，抗菌性能（抗细菌率）≥99.5%。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4、油漆：采用优质环保油漆，甲醛含量≤10mg/kg，甲苯与二甲苯（含乙苯）总和含量≤5%，多环芳烃总和含量≤1mg/kg，抗菌性能（抗细菌率）≥99.5%，附着力1级。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5、水性胶粘剂：选用优质环保胶，游离甲醛≤0.5g/kg，总挥发性有机物≤5g/L，卤代烃≤0.1g/kg。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6、五金配件：采用优质品牌五金配件。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240915" cy="1480185"/>
                  <wp:effectExtent l="0" t="0" r="6985" b="571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4557" t="25708" r="23118" b="11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148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十三、方茶几（1个）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尺寸：600mm×600mm×450mm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016760" cy="1678940"/>
                  <wp:effectExtent l="0" t="0" r="2540" b="1651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765" t="43060" r="31068" b="8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67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十四、椭圆茶几（3个）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尺寸：1200mm×700mm×450mm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820670" cy="1560195"/>
                  <wp:effectExtent l="0" t="0" r="17780" b="190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156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十五、会议桌（1张）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尺寸：3600W*1500D*760H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4104005" cy="2079625"/>
                  <wp:effectExtent l="0" t="0" r="10795" b="15875"/>
                  <wp:docPr id="4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5" cy="207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十六、会议椅（16把）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尺寸：620W*500D*1000H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1.橡胶木实木框架，经高温干燥蒸馏处理，高密度海绵，优质耐磨西皮面料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2.符合GB/T 35607-2017《绿色产品评价家具》标准。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</w:t>
            </w:r>
            <w:r>
              <w:drawing>
                <wp:inline distT="0" distB="0" distL="114300" distR="114300">
                  <wp:extent cx="1875155" cy="2432685"/>
                  <wp:effectExtent l="0" t="0" r="10795" b="571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十七、折叠椅（30把）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尺寸：520W*550D*880H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1.钢架采用圆方管1.5mm厚冷拉钢管经除油烤漆处理，坚固防绣，2条钢丝保护增加拉力，坚固耐用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2.靠背护腰曲线设计符合人体工学，全新PP材质一体成型，加厚条纹网，透气抗拉力强，靠背连接件为尼龙材质带逍遥功能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3.扶手采用PP材质，前后活动功能，螺丝加固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4.座包高密度定型海绵，经久耐用，带防尘底壳美观大方，可整体折叠，多张排列节省空间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5.脚塞尼龙材质，增加地面接触，防滑耐磨。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6.符合GB/T 35607-2017《绿色产品评价家具》标准。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161540" cy="2967990"/>
                  <wp:effectExtent l="0" t="0" r="10160" b="381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3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十八、自习桌（30张）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尺寸：900mm*1200mm*1200mm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1.饰面：采用优质三聚氰胺浸渍胶膜纸，耐热性1级，苯≤5㎍/m³，挥发物含量5%-9%，甲醛释放量≤0.5mg/L。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基材：采用不低于E1级刨花板，含水率3%～8%，静曲强度≥15MPa，弹性模量≥2000MPa，内胶合强度≥0.55MPa，表面胶合强度≥1.5MPa，2h吸水厚度膨胀率≤3%，板边握螺钉力≥1400N，板面握螺钉力≥1600N，密度≥0.75g/cm³，甲醛释放量≤0.05mg/m³，总挥发性有机化合物≤20㎍/m³，防霉菌等级0级或1级，60s内无燃烧滴落物引燃滤纸现象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3.封边：采用优质ABS激光封边条，厚度≥1.8mm，表面光滑，花纹清晰、均匀，无漏印。压纹（压花）表面有统一的花式，且压纹清晰，均匀。耐开裂性1级，耐老化性无开裂，甲醛释放量≤0.5mg/L，防霉等级0级或1级，16种多环芳烃（PAH）总量≤5mg/kg。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4.热熔胶：选用优质品牌环保热熔胶，游离甲醛≤0.1g/kg，苯≤0.02g/kg，甲苯≤0.02g/kg，二甲苯≤0.02g/kg，总挥发性有机物≤5g/L，游离甲苯二异氰酸酯≤1g/kg。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5.五金配件：采用优质品牌五金配件。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6.符合GB/T 35607-2017《绿色产品评价家具》标准。</w:t>
            </w:r>
          </w:p>
          <w:p>
            <w:pPr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114300" distR="114300">
                  <wp:extent cx="2535555" cy="1846580"/>
                  <wp:effectExtent l="0" t="0" r="0" b="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976" b="9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十九、弓形椅（30把）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尺寸：常规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1.面料：选用优质网布，甲醛含量≤20mg/kg，可分解致癌芳香胺染料未检出，抗菌性能（抑菌率）≥99%，防霉等级0级或1级，产品有害物质（纺织品、皮革中五氯苯酚（PCP））≤0.5mg/kg，沾色-聚酯纤维≥4级。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2.海绵：采用优质阻燃高弹海绵，密度≥50kg/m³，甲醛释放量≤0.03mg/m²h，TVOC≤0.05mg/m²h，抗引燃特性阻燃Ⅰ级，抗菌性能（抑菌率）≥95%。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气压棒：采用优质气压棒，气弹簧的启动力应小于1.5F3，气弹簧锁定在任意位置，经72h常温储存后，活塞杆不应产生位移。气弹簧经-30℃和60℃高低温储存后，公称力Fa衰减量应不大于5%。行程100mm，公称力Fa的总衰减量应不大于5%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4.脚架：优质尼龙五星脚架。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5.脚轮：采用优质脚轮。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6.符合GB/T 35607-2017《绿色产品评价家具》标准。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jc w:val="center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506855" cy="2193290"/>
                  <wp:effectExtent l="0" t="0" r="17145" b="16510"/>
                  <wp:docPr id="45" name="图片 44" descr="优百丽23060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 descr="优百丽23060620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9475" t="14274" r="1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562" w:firstLineChars="200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小样需求：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1、阻燃海绵1块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2、西皮面料1块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3、18MM中密度纤维板双面贴胡桃木木皮（五底三面油漆）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4、铰链1个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5、轨道1个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C00000"/>
                <w:sz w:val="28"/>
                <w:szCs w:val="28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/>
                <w:u w:val="single"/>
                <w:lang w:val="en-US" w:eastAsia="zh-CN"/>
              </w:rPr>
            </w:pPr>
          </w:p>
        </w:tc>
      </w:tr>
    </w:tbl>
    <w:p>
      <w:pPr>
        <w:ind w:left="242" w:leftChars="-1" w:hanging="244" w:hangingChars="136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7DD347"/>
    <w:multiLevelType w:val="singleLevel"/>
    <w:tmpl w:val="F97DD3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xNjkyZTFhNWY2MTJkNDc5MzBhYzI0MzExZDYxNWUifQ=="/>
  </w:docVars>
  <w:rsids>
    <w:rsidRoot w:val="009917FC"/>
    <w:rsid w:val="00077372"/>
    <w:rsid w:val="0010168B"/>
    <w:rsid w:val="00101889"/>
    <w:rsid w:val="0011746F"/>
    <w:rsid w:val="003372BD"/>
    <w:rsid w:val="00454E0F"/>
    <w:rsid w:val="0068033E"/>
    <w:rsid w:val="007C0E4C"/>
    <w:rsid w:val="0085369C"/>
    <w:rsid w:val="009917FC"/>
    <w:rsid w:val="00A7772A"/>
    <w:rsid w:val="00BB297B"/>
    <w:rsid w:val="00C65EBB"/>
    <w:rsid w:val="00E9242E"/>
    <w:rsid w:val="00F06A8F"/>
    <w:rsid w:val="0CEE4831"/>
    <w:rsid w:val="1A3B7CEC"/>
    <w:rsid w:val="1DD2341D"/>
    <w:rsid w:val="1E117218"/>
    <w:rsid w:val="20D811FE"/>
    <w:rsid w:val="21C53C9B"/>
    <w:rsid w:val="22F54D73"/>
    <w:rsid w:val="329300A2"/>
    <w:rsid w:val="34244265"/>
    <w:rsid w:val="411E49D3"/>
    <w:rsid w:val="44FF492C"/>
    <w:rsid w:val="45976EB0"/>
    <w:rsid w:val="47E82E09"/>
    <w:rsid w:val="4A801779"/>
    <w:rsid w:val="4B9112FF"/>
    <w:rsid w:val="4D35631E"/>
    <w:rsid w:val="53AA63E5"/>
    <w:rsid w:val="57783989"/>
    <w:rsid w:val="57C55F53"/>
    <w:rsid w:val="58365CAB"/>
    <w:rsid w:val="5B531C28"/>
    <w:rsid w:val="60AE0C4D"/>
    <w:rsid w:val="61031871"/>
    <w:rsid w:val="62F44105"/>
    <w:rsid w:val="671A47F3"/>
    <w:rsid w:val="697B6C18"/>
    <w:rsid w:val="6FA724C7"/>
    <w:rsid w:val="765061E9"/>
    <w:rsid w:val="7E1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表格文字"/>
    <w:basedOn w:val="6"/>
    <w:qFormat/>
    <w:uiPriority w:val="0"/>
    <w:pPr>
      <w:spacing w:before="25" w:after="25"/>
    </w:pPr>
    <w:rPr>
      <w:bCs/>
      <w:spacing w:val="10"/>
      <w:sz w:val="24"/>
      <w:szCs w:val="20"/>
    </w:rPr>
  </w:style>
  <w:style w:type="paragraph" w:customStyle="1" w:styleId="6">
    <w:name w:val="表格文字（两侧对齐）"/>
    <w:basedOn w:val="1"/>
    <w:qFormat/>
    <w:uiPriority w:val="0"/>
    <w:pPr>
      <w:snapToGrid w:val="0"/>
    </w:pPr>
    <w:rPr>
      <w:rFonts w:ascii="Calibri" w:hAnsi="Calibri" w:cs="Times New Roman"/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南京中医药大学</Company>
  <Pages>17</Pages>
  <Words>4438</Words>
  <Characters>5309</Characters>
  <Lines>5</Lines>
  <Paragraphs>1</Paragraphs>
  <TotalTime>0</TotalTime>
  <ScaleCrop>false</ScaleCrop>
  <LinksUpToDate>false</LinksUpToDate>
  <CharactersWithSpaces>5438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2018-09-05T07:41:00Z</dcterms:created>
  <dc:creator>汤凡</dc:creator>
  <cp:lastModifiedBy>廖佳</cp:lastModifiedBy>
  <cp:lastPrinted>2023-11-24T08:23:00Z</cp:lastPrinted>
  <dcterms:modified xsi:type="dcterms:W3CDTF">2024-07-09T03:19:26Z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0C408AB2D3374853995A1F80F84DCAB8_13</vt:lpwstr>
  </property>
</Properties>
</file>